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59575F" w:rsidRPr="00152828" w:rsidTr="00D25A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75F" w:rsidRPr="00152828" w:rsidRDefault="0059575F" w:rsidP="00D25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28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ПАМЯТКА</w:t>
            </w:r>
          </w:p>
          <w:p w:rsidR="0059575F" w:rsidRPr="00152828" w:rsidRDefault="0059575F" w:rsidP="00D25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НАЛОГУ НА ИМУЩЕСТВО ФИЗИЧЕСКИХ ЛИЦ</w:t>
            </w:r>
          </w:p>
          <w:p w:rsidR="0059575F" w:rsidRPr="00152828" w:rsidRDefault="0059575F" w:rsidP="00D25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 ИЗ КАДАСТРОВОЙ СТОИМОСТИ ОБЪЕКТОВ НАЛОГООБЛОЖЕНИЯ</w:t>
            </w:r>
          </w:p>
          <w:p w:rsidR="0059575F" w:rsidRPr="00152828" w:rsidRDefault="0059575F" w:rsidP="00D25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6"/>
              <w:gridCol w:w="1394"/>
              <w:gridCol w:w="1393"/>
              <w:gridCol w:w="7125"/>
              <w:gridCol w:w="137"/>
            </w:tblGrid>
            <w:tr w:rsidR="0059575F" w:rsidRPr="00152828" w:rsidTr="00D25A57">
              <w:trPr>
                <w:trHeight w:val="810"/>
                <w:tblCellSpacing w:w="0" w:type="dxa"/>
                <w:jc w:val="center"/>
              </w:trPr>
              <w:tc>
                <w:tcPr>
                  <w:tcW w:w="30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7" w:type="pct"/>
                  <w:gridSpan w:val="3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19200" cy="1047750"/>
                        <wp:effectExtent l="19050" t="0" r="0" b="0"/>
                        <wp:docPr id="1" name="Рисунок 1" descr="Сним86ок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Сним86ок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34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НАЛОГОПЛАТЕЛЬЩИКИ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575F" w:rsidRPr="00152828" w:rsidTr="00D25A57">
              <w:trPr>
                <w:tblCellSpacing w:w="0" w:type="dxa"/>
                <w:jc w:val="center"/>
              </w:trPr>
              <w:tc>
                <w:tcPr>
                  <w:tcW w:w="30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02" w:type="pct"/>
                  <w:gridSpan w:val="4"/>
                  <w:vAlign w:val="center"/>
                  <w:hideMark/>
                </w:tcPr>
                <w:p w:rsidR="0059575F" w:rsidRDefault="0059575F" w:rsidP="00D25A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Физические лица – собственники объектов налогообложения.</w:t>
                  </w:r>
                </w:p>
                <w:p w:rsidR="0059575F" w:rsidRDefault="0059575F" w:rsidP="00D25A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59575F" w:rsidRPr="004F6061" w:rsidRDefault="0059575F" w:rsidP="00D25A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780"/>
                <w:tblCellSpacing w:w="0" w:type="dxa"/>
                <w:jc w:val="center"/>
              </w:trPr>
              <w:tc>
                <w:tcPr>
                  <w:tcW w:w="30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7" w:type="pct"/>
                  <w:gridSpan w:val="3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52600" cy="1628775"/>
                        <wp:effectExtent l="19050" t="0" r="0" b="0"/>
                        <wp:docPr id="2" name="Рисунок 2" descr="http://minfin.donland.ru/_files/Image/nalog/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minfin.donland.ru/_files/Image/nalog/image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1628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34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ОБЪЕКТ НАЛОГООБЛОЖЕНИЯ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2580"/>
                <w:tblCellSpacing w:w="0" w:type="dxa"/>
                <w:jc w:val="center"/>
              </w:trPr>
              <w:tc>
                <w:tcPr>
                  <w:tcW w:w="30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02" w:type="pct"/>
                  <w:gridSpan w:val="4"/>
                  <w:vAlign w:val="center"/>
                  <w:hideMark/>
                </w:tcPr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1) жилой дом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2) жилое помещение (квартира, комната),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3) гараж, </w:t>
                  </w:r>
                  <w:proofErr w:type="spell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машино</w:t>
                  </w:r>
                  <w:proofErr w:type="spellEnd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-место,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4) единый недвижимый комплекс,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5) объект незавершенного строительства,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6) иные здание, строение, сооружение, помещение.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К жилым </w:t>
                  </w:r>
                  <w:proofErr w:type="gram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домам</w:t>
                  </w:r>
                  <w:proofErr w:type="gramEnd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в том числе относятся дома и </w:t>
                  </w:r>
                  <w:hyperlink r:id="rId7" w:history="1">
                    <w:r w:rsidRPr="004F6061">
                      <w:rPr>
                        <w:rFonts w:ascii="Times New Roman" w:eastAsia="Times New Roman" w:hAnsi="Times New Roman" w:cs="Times New Roman"/>
                        <w:color w:val="0000FF"/>
                        <w:sz w:val="26"/>
                        <w:szCs w:val="26"/>
                        <w:u w:val="single"/>
                        <w:lang w:eastAsia="ru-RU"/>
                      </w:rPr>
                      <w:t>жилые строения</w:t>
                    </w:r>
                  </w:hyperlink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строительства.</w:t>
                  </w:r>
                </w:p>
                <w:p w:rsidR="0059575F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Не признается объектом налогообложения имущество, входящее в состав общего имущества многоквартирного дома.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780"/>
                <w:tblCellSpacing w:w="0" w:type="dxa"/>
                <w:jc w:val="center"/>
              </w:trPr>
              <w:tc>
                <w:tcPr>
                  <w:tcW w:w="30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367" w:type="pct"/>
                  <w:gridSpan w:val="3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38225" cy="981075"/>
                        <wp:effectExtent l="19050" t="0" r="9525" b="0"/>
                        <wp:docPr id="3" name="Рисунок 3" descr="Снимок5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нимок5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34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НАЛОГОВАЯ БАЗА И ВЫЧЕТЫ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2580"/>
                <w:tblCellSpacing w:w="0" w:type="dxa"/>
                <w:jc w:val="center"/>
              </w:trPr>
              <w:tc>
                <w:tcPr>
                  <w:tcW w:w="30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02" w:type="pct"/>
                  <w:gridSpan w:val="4"/>
                  <w:vAlign w:val="center"/>
                  <w:hideMark/>
                </w:tcPr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Налоговая база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определяется как </w:t>
                  </w: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кадастровая стоимость объекта налогообложения.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При этом установлены </w:t>
                  </w: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налоговые вычеты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в отношении: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квартиры – кадастровая стоимость уменьшается на величину кадастровой стоимости 20 м</w:t>
                  </w:r>
                  <w:proofErr w:type="gram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общей площади этой квартиры;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комнаты – кадастровая стоимость уменьшается на величину кадастровой  стоимости 10 м</w:t>
                  </w:r>
                  <w:proofErr w:type="gram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perscript"/>
                      <w:lang w:eastAsia="ru-RU"/>
                    </w:rPr>
                    <w:t xml:space="preserve"> 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площади этой комнаты;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жилого дома – кадастровая стоимость уменьшается на величину кадастровой стоимости 50 м</w:t>
                  </w:r>
                  <w:proofErr w:type="gram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perscript"/>
                      <w:lang w:eastAsia="ru-RU"/>
                    </w:rPr>
                    <w:t xml:space="preserve"> 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общей площади этого жилого дома;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единого недвижимого комплекса, в состав которого входит хотя бы одно жилое помещение (жилой дом) – кадастровая стоимость уменьшается на один миллион рублей.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случае</w:t>
                  </w:r>
                  <w:proofErr w:type="gram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</w:t>
                  </w:r>
                  <w:proofErr w:type="gramEnd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если объект налогообложения находится </w:t>
                  </w: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в общей долевой собственности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налог исчисляется для каждого из участников долевой собственности пропорционально его доле в праве собственности на такой объект налогообложения.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случае</w:t>
                  </w:r>
                  <w:proofErr w:type="gram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</w:t>
                  </w:r>
                  <w:proofErr w:type="gramEnd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если объект налогообложения находится </w:t>
                  </w: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в общей совместной собственности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налог исчисляется для каждого из участников совместной собственности в равных долях.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Представительные органы муниципальных образований вправе увеличивать размеры налоговых вычетов.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случае</w:t>
                  </w:r>
                  <w:proofErr w:type="gram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</w:t>
                  </w:r>
                  <w:proofErr w:type="gramEnd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если при применении налоговых вычетов налоговая база принимает отрицательное значение, в целях исчисления налога она принимается равной нулю.</w:t>
                  </w:r>
                </w:p>
                <w:p w:rsidR="0059575F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9575F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9575F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9575F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9575F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9575F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9575F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135"/>
                <w:tblCellSpacing w:w="0" w:type="dxa"/>
                <w:jc w:val="center"/>
              </w:trPr>
              <w:tc>
                <w:tcPr>
                  <w:tcW w:w="30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367" w:type="pct"/>
                  <w:gridSpan w:val="3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181100" cy="1000125"/>
                        <wp:effectExtent l="19050" t="0" r="0" b="0"/>
                        <wp:docPr id="4" name="Рисунок 4" descr="Снимок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Снимок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34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НАЛОГОВЫЕ  СТАВКИ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3135"/>
                <w:tblCellSpacing w:w="0" w:type="dxa"/>
                <w:jc w:val="center"/>
              </w:trPr>
              <w:tc>
                <w:tcPr>
                  <w:tcW w:w="30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02" w:type="pct"/>
                  <w:gridSpan w:val="4"/>
                  <w:vAlign w:val="center"/>
                  <w:hideMark/>
                </w:tcPr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Налоговые ставки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устанавливаются представительными органами поселений и городских округов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Налоговым кодексом Российской Федерации ставки определены: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ind w:left="64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1)  0,1 процента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в отношении: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жилых домов, жилых помещений;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объектов незавершенного строительства в случае, если проектируемым назначением таких объектов является жилой дом;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единых недвижимых комплексов, в состав которых входит хотя бы одно жилое помещение (жилой дом);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гаражей и </w:t>
                  </w:r>
                  <w:proofErr w:type="spell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машино</w:t>
                  </w:r>
                  <w:proofErr w:type="spellEnd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-мест;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2)  2,0 процента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в отношении административно-деловой и торговой недвижимости, а также в отношении объектов налогообложения, кадастровая стоимость каждого из которых превышает 300 миллионов рублей;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3)  0,5 процента в отношении прочих объектов налогообложения.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Представительными органами муниципальных образований </w:t>
                  </w: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 xml:space="preserve">налоговые ставки, 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 исключением указанных в пунктах 2 и 3,</w:t>
                  </w: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 xml:space="preserve"> могут быть уменьшены до нуля или увеличены, но не более чем в три раза. </w:t>
                  </w:r>
                  <w:proofErr w:type="gramEnd"/>
                </w:p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Допускается установление дифференцированных налоговых ставок в зависимости от кадастровой стоимости объекта налогообложения; вида объекта налогообложения; места нахождения объекта налогообложения; видов территориальных зон, в границах которых расположен объект налогообложения.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1320"/>
                <w:tblCellSpacing w:w="0" w:type="dxa"/>
                <w:jc w:val="center"/>
              </w:trPr>
              <w:tc>
                <w:tcPr>
                  <w:tcW w:w="30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7" w:type="pct"/>
                  <w:gridSpan w:val="3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104900" cy="1123950"/>
                        <wp:effectExtent l="19050" t="0" r="0" b="0"/>
                        <wp:docPr id="5" name="Рисунок 5" descr="Снимо53к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Снимо53к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34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ЛЬГОТЫ ПО УПЛАТЕ НАЛОГА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765"/>
                <w:tblCellSpacing w:w="0" w:type="dxa"/>
                <w:jc w:val="center"/>
              </w:trPr>
              <w:tc>
                <w:tcPr>
                  <w:tcW w:w="30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902" w:type="pct"/>
                  <w:gridSpan w:val="4"/>
                  <w:vAlign w:val="center"/>
                  <w:hideMark/>
                </w:tcPr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ind w:left="1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Льготы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освобождающие от уплаты налога, установлены Налоговым </w:t>
                  </w:r>
                  <w:hyperlink r:id="rId11" w:history="1">
                    <w:r w:rsidRPr="004F6061">
                      <w:rPr>
                        <w:rFonts w:ascii="Times New Roman" w:eastAsia="Times New Roman" w:hAnsi="Times New Roman" w:cs="Times New Roman"/>
                        <w:color w:val="0000FF"/>
                        <w:sz w:val="26"/>
                        <w:szCs w:val="26"/>
                        <w:u w:val="single"/>
                        <w:lang w:eastAsia="ru-RU"/>
                      </w:rPr>
                      <w:t>кодексом</w:t>
                    </w:r>
                  </w:hyperlink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Российской Федерации </w:t>
                  </w: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в отношении 15 категорий налогоплательщиков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: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1) Герои Советского Союза и Герои Российской Федерации, а также лица, награжденные орденом Славы трех степеней;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2) инвалиды I и II групп инвалидности;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3) инвалиды с детства;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</w:t>
                  </w:r>
                  <w:proofErr w:type="gramEnd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частей действующей армии;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6) лица, имеющие право на получение социальной поддержки в соответствии с </w:t>
                  </w:r>
                  <w:hyperlink r:id="rId12" w:history="1">
                    <w:r w:rsidRPr="004F6061">
                      <w:rPr>
                        <w:rFonts w:ascii="Times New Roman" w:eastAsia="Times New Roman" w:hAnsi="Times New Roman" w:cs="Times New Roman"/>
                        <w:color w:val="0000FF"/>
                        <w:sz w:val="26"/>
                        <w:szCs w:val="26"/>
                        <w:u w:val="single"/>
                        <w:lang w:eastAsia="ru-RU"/>
                      </w:rPr>
                      <w:t>Законом</w:t>
                    </w:r>
                  </w:hyperlink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Российской Федерации от 15.05.1991 № 1244-1 «О социальной защите граждан, подвергшихся воздействию радиации вследствие катастрофы на Чернобыльской АЭС», в соответствии с Федеральным законом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</w:t>
                  </w:r>
                  <w:proofErr w:type="gramEnd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Теча</w:t>
                  </w:r>
                  <w:proofErr w:type="spellEnd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» и 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9) члены семей военнослужащих, потерявших кормильца, признаваемые таковыми в соответствии с Федеральным законом от 27.05.1998 № 76-ФЗ «О статусе военнослужащих»;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10) пенсионеры, получающие пенсии, назначаемые в порядке, установленном пенсионным законодательством, также лица, достигшие возраста 60 и 55 лет (соответственно мужчины и женщины), которым в соответствии с законодательством 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Российской Федерации выплачивается ежемесячное пожизненное содержание;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13) родители и супруги военнослужащих и государственных служащих, погибших при исполнении служебных обязанностей;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14) физические лица, осуществляющие профессиональную творческую деятельность, –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– на период такого их использования;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15) физические лица –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ind w:left="1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 xml:space="preserve">Представительные органы муниципальных образований вправе устанавливать дополнительные льготы. 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Льготы предоставляются </w:t>
                  </w:r>
                  <w:proofErr w:type="gram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 отношении </w:t>
                  </w: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одного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объекта налогообложения </w:t>
                  </w: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каждого вида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 выбору налогоплательщика вне зависимости от количества оснований для применения</w:t>
                  </w:r>
                  <w:proofErr w:type="gramEnd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налоговых льгот.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Лицо, имеющее право на налоговую льготу, представляет </w:t>
                  </w:r>
                  <w:hyperlink r:id="rId13" w:history="1">
                    <w:r w:rsidRPr="004F6061">
                      <w:rPr>
                        <w:rFonts w:ascii="Times New Roman" w:eastAsia="Times New Roman" w:hAnsi="Times New Roman" w:cs="Times New Roman"/>
                        <w:color w:val="0000FF"/>
                        <w:sz w:val="26"/>
                        <w:szCs w:val="26"/>
                        <w:u w:val="single"/>
                        <w:lang w:eastAsia="ru-RU"/>
                      </w:rPr>
                      <w:t>заявление</w:t>
                    </w:r>
                  </w:hyperlink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 предоставлении льготы и документы, подтверждающие право налогоплательщика на налоговую льготу, в налоговый орган по своему выбору.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ind w:left="1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Уведомление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</w:t>
                  </w: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до 1 ноября года, являющегося налоговым периодом, начиная с которого в отношении указанных объектов применяется налоговая льгота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ind w:left="1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Налоговая льгота предоставляется в отношении объекта налогообложения, </w:t>
                  </w: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не используемого налогоплательщиком в предпринимательской деятельности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59575F" w:rsidRPr="00152828" w:rsidTr="00D25A57">
              <w:trPr>
                <w:trHeight w:val="750"/>
                <w:tblCellSpacing w:w="0" w:type="dxa"/>
                <w:jc w:val="center"/>
              </w:trPr>
              <w:tc>
                <w:tcPr>
                  <w:tcW w:w="30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367" w:type="pct"/>
                  <w:gridSpan w:val="3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85900" cy="1247775"/>
                        <wp:effectExtent l="19050" t="0" r="0" b="0"/>
                        <wp:docPr id="6" name="Рисунок 6" descr="Снимок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Снимок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34" w:type="pct"/>
                  <w:vAlign w:val="center"/>
                  <w:hideMark/>
                </w:tcPr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РАСЧЕТ НАЛОГА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135"/>
                <w:tblCellSpacing w:w="0" w:type="dxa"/>
                <w:jc w:val="center"/>
              </w:trPr>
              <w:tc>
                <w:tcPr>
                  <w:tcW w:w="30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02" w:type="pct"/>
                  <w:gridSpan w:val="4"/>
                  <w:vAlign w:val="center"/>
                  <w:hideMark/>
                </w:tcPr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случае если налог, исчисленный от кадастровой стоимости больше налога, исчисленного от инвентаризационной стоимости, сумма налога, подлежащая уплате налогоплательщиком, исчисляется с учетом понижающих коэффициентов.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Понижающие коэффициенты применяются в первые четыре налоговых периода. </w:t>
                  </w: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Полная сумма налога будет уплачиваться только через пять лет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135" w:lineRule="atLeast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Расчет налога проводится по формуле: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1845"/>
                <w:tblCellSpacing w:w="0" w:type="dxa"/>
                <w:jc w:val="center"/>
              </w:trPr>
              <w:tc>
                <w:tcPr>
                  <w:tcW w:w="5000" w:type="pct"/>
                  <w:gridSpan w:val="6"/>
                  <w:vAlign w:val="center"/>
                  <w:hideMark/>
                </w:tcPr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>
                        <wp:extent cx="6381750" cy="1495425"/>
                        <wp:effectExtent l="19050" t="0" r="0" b="0"/>
                        <wp:docPr id="7" name="Рисунок 7" descr="http://minfin.donland.ru/_files/Image/nalog/image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minfin.donland.ru/_files/Image/nalog/image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0" cy="1495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                                                  </w:t>
                  </w:r>
                </w:p>
              </w:tc>
            </w:tr>
            <w:tr w:rsidR="0059575F" w:rsidRPr="00152828" w:rsidTr="00D25A57">
              <w:trPr>
                <w:trHeight w:val="2745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63" w:type="pct"/>
                  <w:gridSpan w:val="3"/>
                  <w:vAlign w:val="center"/>
                  <w:hideMark/>
                </w:tcPr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где понижающий коэффициент: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0,2 – применяется в первом году введения налога,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0,4 – во втором году введения налога,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0,6 – в третьем году,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0,8 – в четвертом году.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 случае если сумма налога </w:t>
                  </w:r>
                  <w:proofErr w:type="gram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исходя из инвентаризационной стоимости выше суммы налога исходя из кадастровой стоимости, сумма налога, подлежащая уплате, исчисляется</w:t>
                  </w:r>
                  <w:proofErr w:type="gramEnd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исходя из кадастровой стоимости без учета понижающего коэффициента.</w:t>
                  </w:r>
                </w:p>
                <w:p w:rsidR="0059575F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Для расчета налога на сайте ФНС России действует «Налоговый калькулятор».</w:t>
                  </w:r>
                </w:p>
                <w:p w:rsidR="0059575F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59575F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59575F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945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329" w:type="pct"/>
                  <w:gridSpan w:val="2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76325" cy="1057275"/>
                        <wp:effectExtent l="19050" t="0" r="9525" b="0"/>
                        <wp:docPr id="8" name="Рисунок 8" descr="Сним22ок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Сним22ок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34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ОСНОВАНИЯ УПЛАТЫ НАЛОГА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273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4863" w:type="pct"/>
                  <w:gridSpan w:val="3"/>
                  <w:vAlign w:val="center"/>
                  <w:hideMark/>
                </w:tcPr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Налог уплачивается на основании </w:t>
                  </w: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налогового уведомления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направляемого налогоплательщику налоговым органом </w:t>
                  </w: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путем размещения в «Личном кабинете налогоплательщика»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случае его неполучения в электронном виде либо несогласия с объектами налогообложения, суммой исчисленных имущественных налогов можно обратиться в налоговую инспекцию по месту жительства или нахождения имущества.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87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9" w:type="pct"/>
                  <w:gridSpan w:val="2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95375" cy="1066800"/>
                        <wp:effectExtent l="19050" t="0" r="9525" b="0"/>
                        <wp:docPr id="9" name="Рисунок 9" descr="Снимо3к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Снимо3к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34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 УПЛАТЫ НАЛОГА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1245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63" w:type="pct"/>
                  <w:gridSpan w:val="3"/>
                  <w:vAlign w:val="center"/>
                  <w:hideMark/>
                </w:tcPr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Не позднее 1 декабря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года, следующего за истекшим налоговым периодом (например, за 2018 год – срок уплаты не позднее 01.12.2019).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102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9" w:type="pct"/>
                  <w:gridSpan w:val="2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43025" cy="895350"/>
                        <wp:effectExtent l="19050" t="0" r="9525" b="0"/>
                        <wp:docPr id="10" name="Рисунок 10" descr="С8нимок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С8нимок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34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КАДАСТРОВОЙ СТОИМОСТИ ОБЪЕКТОВ НЕДВИЖИМОСТИ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222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63" w:type="pct"/>
                  <w:gridSpan w:val="3"/>
                  <w:vAlign w:val="center"/>
                  <w:hideMark/>
                </w:tcPr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Результаты утверждены постановлением Правительства Ростовской области от 27.12.2016 № 881.</w:t>
                  </w:r>
                </w:p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Ознакомиться можно на официальном сайте Правительства Ростовской области в подразделе «Кадастровая оценка» раздела «Экономика»; на сайте </w:t>
                  </w:r>
                  <w:proofErr w:type="spell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Росреестра</w:t>
                  </w:r>
                  <w:proofErr w:type="spellEnd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 Ростовской области </w:t>
                  </w:r>
                  <w:hyperlink r:id="rId19" w:history="1">
                    <w:r w:rsidRPr="004F6061">
                      <w:rPr>
                        <w:rFonts w:ascii="Times New Roman" w:eastAsia="Times New Roman" w:hAnsi="Times New Roman" w:cs="Times New Roman"/>
                        <w:color w:val="0000FF"/>
                        <w:sz w:val="26"/>
                        <w:szCs w:val="26"/>
                        <w:u w:val="single"/>
                        <w:lang w:eastAsia="ru-RU"/>
                      </w:rPr>
                      <w:t>«Кадастровая стоимость онлайн»</w:t>
                    </w:r>
                  </w:hyperlink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99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9" w:type="pct"/>
                  <w:gridSpan w:val="2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171575" cy="685800"/>
                        <wp:effectExtent l="19050" t="0" r="9525" b="0"/>
                        <wp:docPr id="11" name="Рисунок 11" descr="Снимок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Снимок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34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ОСПОРИТЬ КАДАСТРОВУЮ СТОИМОСТЬ ОБЪЕКТОВ НЕДВИЖИМОСТИ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2595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863" w:type="pct"/>
                  <w:gridSpan w:val="3"/>
                  <w:vAlign w:val="center"/>
                  <w:hideMark/>
                </w:tcPr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>Оспаривание результатов кадастровой оценки может быть осуществлено двумя способами: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 xml:space="preserve">в комиссии при территориальном органе </w:t>
                  </w:r>
                  <w:proofErr w:type="spellStart"/>
                  <w:r w:rsidRPr="004F6061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>Росреестра</w:t>
                  </w:r>
                  <w:proofErr w:type="spellEnd"/>
                  <w:r w:rsidRPr="004F6061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>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>подача иска в суд.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 xml:space="preserve">Решение комиссии </w:t>
                  </w:r>
                  <w:proofErr w:type="spellStart"/>
                  <w:r w:rsidRPr="004F6061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>Росреестра</w:t>
                  </w:r>
                  <w:proofErr w:type="spellEnd"/>
                  <w:r w:rsidRPr="004F6061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 xml:space="preserve"> может быть оспорено в судебном порядке.</w:t>
                  </w:r>
                </w:p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 xml:space="preserve">Комиссии по рассмотрению споров о кадастровой стоимости созданы и функционируют при каждом управлении </w:t>
                  </w:r>
                  <w:proofErr w:type="spellStart"/>
                  <w:r w:rsidRPr="004F6061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>Росреестра</w:t>
                  </w:r>
                  <w:proofErr w:type="spellEnd"/>
                  <w:r w:rsidRPr="004F6061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1065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9" w:type="pct"/>
                  <w:gridSpan w:val="2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00150" cy="1114425"/>
                        <wp:effectExtent l="19050" t="0" r="0" b="0"/>
                        <wp:docPr id="12" name="Рисунок 12" descr="Снимо77к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Снимо77к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34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ОБЪЕКТ НЕДВИЖИМОСТИ ОТСУТСТВУЕТ В ПОСТАНОВЛЕНИИ ПРАВИТЕЛЬСТВА РОСТОВСКОЙ ОБЛАСТИ ОТ 27.12.2016 № 881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9575F" w:rsidRPr="004F6061" w:rsidTr="00D25A57">
              <w:trPr>
                <w:trHeight w:val="135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4863" w:type="pct"/>
                  <w:gridSpan w:val="3"/>
                  <w:vAlign w:val="center"/>
                  <w:hideMark/>
                </w:tcPr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Если объект недвижимости и соответственно его кадастровая стоимость отсутствует в постановлении Правительства Ростовской области от 27.12.2016 № 881, собственнику необходимо обратиться в </w:t>
                  </w:r>
                  <w:proofErr w:type="spell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Росреестр</w:t>
                  </w:r>
                  <w:proofErr w:type="spellEnd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в целях уточнения характеристик объектов, содержащихся в ЕГРН.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  <w:tr w:rsidR="0059575F" w:rsidRPr="004F6061" w:rsidTr="00D25A5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9575F" w:rsidRPr="004F6061" w:rsidRDefault="0059575F" w:rsidP="00D25A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4F6061" w:rsidRDefault="0059575F" w:rsidP="00D25A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4F6061" w:rsidRDefault="0059575F" w:rsidP="00D25A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4F6061" w:rsidRDefault="0059575F" w:rsidP="00D25A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4F6061" w:rsidRDefault="0059575F" w:rsidP="00D25A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</w:t>
                  </w:r>
                </w:p>
              </w:tc>
            </w:tr>
          </w:tbl>
          <w:p w:rsidR="0059575F" w:rsidRPr="004F6061" w:rsidRDefault="0059575F" w:rsidP="00D25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06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______________________</w:t>
            </w:r>
          </w:p>
          <w:p w:rsidR="0059575F" w:rsidRPr="004F6061" w:rsidRDefault="0059575F" w:rsidP="00D25A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06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Информация о результатах государственной кадастровой оценки объектов недвижимости в форме вопросов и ответов расположена на официальном сайте Правительства Ростовской области в подразделе «Кадастровая оценка» раздела «Экономика».</w:t>
            </w:r>
          </w:p>
          <w:p w:rsidR="0059575F" w:rsidRPr="004F6061" w:rsidRDefault="0059575F" w:rsidP="00D25A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06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Кроме того, обратившись в МФЦ </w:t>
            </w:r>
            <w:proofErr w:type="spellStart"/>
            <w:r w:rsidR="00ED512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</w:t>
            </w:r>
            <w:proofErr w:type="gramStart"/>
            <w:r w:rsidR="00ED512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.М</w:t>
            </w:r>
            <w:proofErr w:type="gramEnd"/>
            <w:r w:rsidR="00ED512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иллерово</w:t>
            </w:r>
            <w:proofErr w:type="spellEnd"/>
            <w:r w:rsidR="00ED512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  <w:r w:rsidRPr="004F606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можно подать документы в </w:t>
            </w:r>
            <w:proofErr w:type="spellStart"/>
            <w:r w:rsidRPr="004F606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Росреестр</w:t>
            </w:r>
            <w:proofErr w:type="spellEnd"/>
            <w:r w:rsidRPr="004F606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:</w:t>
            </w:r>
          </w:p>
          <w:p w:rsidR="0059575F" w:rsidRPr="004F6061" w:rsidRDefault="0059575F" w:rsidP="00D25A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06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- государственная регистрация прав на недвижимое имущество и сделок с ним;</w:t>
            </w:r>
          </w:p>
          <w:p w:rsidR="0059575F" w:rsidRPr="004F6061" w:rsidRDefault="0059575F" w:rsidP="00D25A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06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- предоставление сведений, содержащихся в едином государственном реестре прав;</w:t>
            </w:r>
          </w:p>
          <w:p w:rsidR="0059575F" w:rsidRPr="004F6061" w:rsidRDefault="0059575F" w:rsidP="00D25A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06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- осуществление государственного кадастрового учета;</w:t>
            </w:r>
          </w:p>
          <w:p w:rsidR="0059575F" w:rsidRPr="004F6061" w:rsidRDefault="0059575F" w:rsidP="00D25A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606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- предоставление сведений из государственного кадастра недвижимости.</w:t>
            </w:r>
          </w:p>
          <w:p w:rsidR="0059575F" w:rsidRPr="00152828" w:rsidRDefault="0059575F" w:rsidP="00D25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8613C" w:rsidRDefault="0068613C"/>
    <w:sectPr w:rsidR="0068613C" w:rsidSect="0068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75F"/>
    <w:rsid w:val="0059575F"/>
    <w:rsid w:val="00604963"/>
    <w:rsid w:val="0068613C"/>
    <w:rsid w:val="006C1AB0"/>
    <w:rsid w:val="00ED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5F"/>
  </w:style>
  <w:style w:type="paragraph" w:styleId="1">
    <w:name w:val="heading 1"/>
    <w:basedOn w:val="a"/>
    <w:next w:val="a"/>
    <w:link w:val="10"/>
    <w:uiPriority w:val="9"/>
    <w:qFormat/>
    <w:rsid w:val="00604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49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049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049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049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049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049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049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963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4963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4963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604963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604963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04963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049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049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049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04963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4963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04963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04963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04963"/>
    <w:rPr>
      <w:b/>
      <w:bCs/>
    </w:rPr>
  </w:style>
  <w:style w:type="character" w:styleId="a8">
    <w:name w:val="Emphasis"/>
    <w:basedOn w:val="a0"/>
    <w:uiPriority w:val="20"/>
    <w:qFormat/>
    <w:rsid w:val="00604963"/>
    <w:rPr>
      <w:i/>
      <w:iCs/>
    </w:rPr>
  </w:style>
  <w:style w:type="paragraph" w:styleId="a9">
    <w:name w:val="No Spacing"/>
    <w:uiPriority w:val="1"/>
    <w:qFormat/>
    <w:rsid w:val="0060496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049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496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4963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604963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04963"/>
    <w:rPr>
      <w:b/>
      <w:bCs/>
      <w:i/>
      <w:iCs/>
      <w:color w:val="FF388C" w:themeColor="accent1"/>
    </w:rPr>
  </w:style>
  <w:style w:type="character" w:styleId="ad">
    <w:name w:val="Subtle Emphasis"/>
    <w:basedOn w:val="a0"/>
    <w:uiPriority w:val="19"/>
    <w:qFormat/>
    <w:rsid w:val="00604963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04963"/>
    <w:rPr>
      <w:b/>
      <w:bCs/>
      <w:i/>
      <w:iCs/>
      <w:color w:val="FF388C" w:themeColor="accent1"/>
    </w:rPr>
  </w:style>
  <w:style w:type="character" w:styleId="af">
    <w:name w:val="Subtle Reference"/>
    <w:basedOn w:val="a0"/>
    <w:uiPriority w:val="31"/>
    <w:qFormat/>
    <w:rsid w:val="00604963"/>
    <w:rPr>
      <w:smallCaps/>
      <w:color w:val="E40059" w:themeColor="accent2"/>
      <w:u w:val="single"/>
    </w:rPr>
  </w:style>
  <w:style w:type="character" w:styleId="af0">
    <w:name w:val="Intense Reference"/>
    <w:basedOn w:val="a0"/>
    <w:uiPriority w:val="32"/>
    <w:qFormat/>
    <w:rsid w:val="00604963"/>
    <w:rPr>
      <w:b/>
      <w:bCs/>
      <w:smallCaps/>
      <w:color w:val="E40059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04963"/>
    <w:rPr>
      <w:b/>
      <w:bCs/>
      <w:smallCaps/>
      <w:spacing w:val="5"/>
    </w:rPr>
  </w:style>
  <w:style w:type="paragraph" w:styleId="af2">
    <w:name w:val="Balloon Text"/>
    <w:basedOn w:val="a"/>
    <w:link w:val="af3"/>
    <w:uiPriority w:val="99"/>
    <w:semiHidden/>
    <w:unhideWhenUsed/>
    <w:rsid w:val="0059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95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consultantplus://offline/ref=279F53E942C3FE12F349D33B24211DFFE5CE5F2EF66764081418AB085AD42801A9C75B48916165295BB0P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consultantplus://offline/ref=EAE2A02D56646348ABA64661BB4B1597056BD338A19B4AAC4592C186BF4E166B60E90B57A82716F8j3iAH" TargetMode="External"/><Relationship Id="rId12" Type="http://schemas.openxmlformats.org/officeDocument/2006/relationships/hyperlink" Target="consultantplus://offline/ref=CE0DB02085F042E6DDA63D9E8C157713218BA0D024AE247A2DFD4C75B4J66AN" TargetMode="External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consultantplus://offline/ref=B38582C89143BC9616A09BA45EE25B96C683940CD7214FC50C78462531F52DI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://rosreestr-online.com/kadastrovaya-stoimos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1864</Words>
  <Characters>10628</Characters>
  <Application>Microsoft Office Word</Application>
  <DocSecurity>0</DocSecurity>
  <Lines>88</Lines>
  <Paragraphs>24</Paragraphs>
  <ScaleCrop>false</ScaleCrop>
  <Company>Финансовое управление Миллеровского района</Company>
  <LinksUpToDate>false</LinksUpToDate>
  <CharactersWithSpaces>12468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Dohod-2</dc:creator>
  <cp:keywords/>
  <dc:description/>
  <cp:lastModifiedBy>User</cp:lastModifiedBy>
  <cp:revision>2</cp:revision>
  <dcterms:created xsi:type="dcterms:W3CDTF">2017-07-05T09:12:00Z</dcterms:created>
  <dcterms:modified xsi:type="dcterms:W3CDTF">2017-07-05T10:20:00Z</dcterms:modified>
</cp:coreProperties>
</file>