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49E" w:rsidRDefault="0057449E"/>
    <w:p w:rsidR="00763C10" w:rsidRPr="00763C10" w:rsidRDefault="00763C10" w:rsidP="00763C10">
      <w:pPr>
        <w:pStyle w:val="a7"/>
        <w:rPr>
          <w:rFonts w:ascii="Times New Roman" w:hAnsi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/>
        </w:rPr>
      </w:pPr>
    </w:p>
    <w:p w:rsidR="001D5931" w:rsidRDefault="00763C10" w:rsidP="00AD27B3">
      <w:pPr>
        <w:pStyle w:val="a7"/>
        <w:jc w:val="center"/>
        <w:rPr>
          <w:rFonts w:ascii="Times New Roman" w:hAnsi="Times New Roman"/>
          <w:sz w:val="96"/>
          <w:szCs w:val="96"/>
        </w:rPr>
      </w:pPr>
      <w:r w:rsidRPr="008D11D4">
        <w:rPr>
          <w:rFonts w:ascii="Times New Roman" w:hAnsi="Times New Roman"/>
          <w:sz w:val="96"/>
          <w:szCs w:val="96"/>
        </w:rPr>
        <w:t xml:space="preserve">Исполнение бюджета </w:t>
      </w:r>
    </w:p>
    <w:p w:rsidR="00763C10" w:rsidRDefault="001D5931" w:rsidP="00AD27B3">
      <w:pPr>
        <w:pStyle w:val="a7"/>
        <w:jc w:val="center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 xml:space="preserve">Туриловского сельского поселения </w:t>
      </w:r>
      <w:r w:rsidR="00763C10" w:rsidRPr="008D11D4">
        <w:rPr>
          <w:rFonts w:ascii="Times New Roman" w:hAnsi="Times New Roman"/>
          <w:sz w:val="96"/>
          <w:szCs w:val="96"/>
        </w:rPr>
        <w:t>Миллеровского района за 2015 год</w:t>
      </w:r>
    </w:p>
    <w:p w:rsidR="00945679" w:rsidRDefault="00945679" w:rsidP="00AD27B3">
      <w:pPr>
        <w:pStyle w:val="a7"/>
        <w:jc w:val="center"/>
        <w:rPr>
          <w:rFonts w:ascii="Times New Roman" w:hAnsi="Times New Roman"/>
          <w:sz w:val="96"/>
          <w:szCs w:val="96"/>
        </w:rPr>
      </w:pPr>
    </w:p>
    <w:p w:rsidR="00945679" w:rsidRDefault="00945679" w:rsidP="00AD27B3">
      <w:pPr>
        <w:pStyle w:val="a7"/>
        <w:jc w:val="center"/>
        <w:rPr>
          <w:rFonts w:ascii="Times New Roman" w:hAnsi="Times New Roman"/>
          <w:sz w:val="96"/>
          <w:szCs w:val="96"/>
        </w:rPr>
      </w:pPr>
    </w:p>
    <w:p w:rsidR="00945679" w:rsidRDefault="00945679" w:rsidP="00AD27B3">
      <w:pPr>
        <w:pStyle w:val="a7"/>
        <w:jc w:val="center"/>
        <w:rPr>
          <w:rFonts w:ascii="Times New Roman" w:hAnsi="Times New Roman"/>
          <w:sz w:val="96"/>
          <w:szCs w:val="96"/>
        </w:rPr>
      </w:pPr>
    </w:p>
    <w:p w:rsidR="00945679" w:rsidRDefault="00945679" w:rsidP="00AD27B3">
      <w:pPr>
        <w:pStyle w:val="a7"/>
        <w:jc w:val="center"/>
        <w:rPr>
          <w:rFonts w:ascii="Times New Roman" w:hAnsi="Times New Roman"/>
          <w:sz w:val="96"/>
          <w:szCs w:val="96"/>
        </w:rPr>
      </w:pPr>
    </w:p>
    <w:p w:rsidR="00945679" w:rsidRPr="00945679" w:rsidRDefault="00945679" w:rsidP="00AD27B3">
      <w:pPr>
        <w:pStyle w:val="a7"/>
        <w:jc w:val="center"/>
        <w:rPr>
          <w:rFonts w:ascii="Times New Roman" w:hAnsi="Times New Roman"/>
        </w:rPr>
      </w:pPr>
    </w:p>
    <w:p w:rsidR="00763C10" w:rsidRDefault="00945679" w:rsidP="0094567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oval id="_x0000_s1155" style="position:absolute;margin-left:96pt;margin-top:15.35pt;width:589.4pt;height:51.05pt;z-index:251687424" fillcolor="#c0504d [3205]" strokecolor="#f2f2f2 [3041]" strokeweight="3pt">
            <v:shadow on="t" color="#622423 [1605]" opacity=".5" offset="6pt,-6pt"/>
            <v:textbox>
              <w:txbxContent>
                <w:p w:rsidR="00945679" w:rsidRPr="00945679" w:rsidRDefault="00945679">
                  <w:pPr>
                    <w:rPr>
                      <w:color w:val="5F497A" w:themeColor="accent4" w:themeShade="BF"/>
                      <w:sz w:val="52"/>
                      <w:szCs w:val="52"/>
                    </w:rPr>
                  </w:pPr>
                  <w:r w:rsidRPr="00945679">
                    <w:rPr>
                      <w:color w:val="5F497A" w:themeColor="accent4" w:themeShade="BF"/>
                      <w:sz w:val="52"/>
                      <w:szCs w:val="52"/>
                    </w:rPr>
                    <w:t>Увеличение собираемости налогов</w:t>
                  </w:r>
                </w:p>
              </w:txbxContent>
            </v:textbox>
          </v:oval>
        </w:pict>
      </w:r>
    </w:p>
    <w:p w:rsidR="00945679" w:rsidRDefault="00945679" w:rsidP="00945679">
      <w:pPr>
        <w:rPr>
          <w:rFonts w:ascii="Times New Roman" w:hAnsi="Times New Roman"/>
        </w:rPr>
      </w:pPr>
    </w:p>
    <w:p w:rsidR="00945679" w:rsidRDefault="00945679" w:rsidP="00945679">
      <w:pPr>
        <w:rPr>
          <w:rFonts w:ascii="Times New Roman" w:hAnsi="Times New Roman"/>
        </w:rPr>
      </w:pPr>
    </w:p>
    <w:p w:rsidR="00763C10" w:rsidRDefault="009759A8" w:rsidP="00763C10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oundrect id="_x0000_s1027" style="position:absolute;margin-left:9.75pt;margin-top:-.35pt;width:748.45pt;height:93.75pt;z-index:251630080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27">
              <w:txbxContent>
                <w:p w:rsidR="00694FD9" w:rsidRDefault="00694FD9" w:rsidP="006E56CE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E56C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Обеспечена работа 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комиссии 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 xml:space="preserve">по вопросам собираемости налогов и других обязательных платежей (Постановление Администрации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Туриловского сельского поселения </w:t>
                  </w:r>
                </w:p>
                <w:p w:rsidR="00694FD9" w:rsidRPr="006E56CE" w:rsidRDefault="00694FD9" w:rsidP="006E56CE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 xml:space="preserve">от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23.06.2015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года №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72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>).</w:t>
                  </w:r>
                </w:p>
              </w:txbxContent>
            </v:textbox>
          </v:roundrect>
        </w:pict>
      </w:r>
    </w:p>
    <w:p w:rsidR="00763C10" w:rsidRDefault="00763C10" w:rsidP="00763C10">
      <w:pPr>
        <w:pStyle w:val="a7"/>
        <w:rPr>
          <w:rFonts w:ascii="Times New Roman" w:hAnsi="Times New Roman"/>
        </w:rPr>
      </w:pPr>
    </w:p>
    <w:p w:rsidR="00763C10" w:rsidRDefault="00763C10" w:rsidP="00763C10">
      <w:pPr>
        <w:pStyle w:val="a7"/>
        <w:rPr>
          <w:rFonts w:ascii="Times New Roman" w:hAnsi="Times New Roman"/>
        </w:rPr>
      </w:pPr>
    </w:p>
    <w:p w:rsidR="00763C10" w:rsidRDefault="00763C10" w:rsidP="00763C10">
      <w:pPr>
        <w:pStyle w:val="a7"/>
        <w:rPr>
          <w:rFonts w:ascii="Times New Roman" w:hAnsi="Times New Roman"/>
        </w:rPr>
      </w:pPr>
    </w:p>
    <w:p w:rsidR="00763C10" w:rsidRDefault="00763C10" w:rsidP="00763C10">
      <w:pPr>
        <w:pStyle w:val="a7"/>
        <w:rPr>
          <w:rFonts w:ascii="Times New Roman" w:hAnsi="Times New Roman"/>
        </w:rPr>
      </w:pPr>
    </w:p>
    <w:p w:rsidR="00763C10" w:rsidRDefault="00763C10" w:rsidP="00763C10">
      <w:pPr>
        <w:pStyle w:val="a7"/>
        <w:rPr>
          <w:rFonts w:ascii="Times New Roman" w:hAnsi="Times New Roman"/>
        </w:rPr>
      </w:pPr>
    </w:p>
    <w:p w:rsidR="00763C10" w:rsidRDefault="00763C10" w:rsidP="00763C10">
      <w:pPr>
        <w:pStyle w:val="a7"/>
        <w:rPr>
          <w:rFonts w:ascii="Times New Roman" w:hAnsi="Times New Roman"/>
        </w:rPr>
      </w:pPr>
    </w:p>
    <w:p w:rsidR="00763C10" w:rsidRDefault="00763C10" w:rsidP="00763C10">
      <w:pPr>
        <w:pStyle w:val="a7"/>
        <w:rPr>
          <w:rFonts w:ascii="Times New Roman" w:hAnsi="Times New Roman"/>
        </w:rPr>
      </w:pPr>
    </w:p>
    <w:p w:rsidR="00763C10" w:rsidRDefault="009759A8" w:rsidP="00763C10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oundrect id="_x0000_s1028" style="position:absolute;margin-left:197.05pt;margin-top:5.7pt;width:561.15pt;height:61.9pt;z-index:251631104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28">
              <w:txbxContent>
                <w:p w:rsidR="00694FD9" w:rsidRPr="006E56CE" w:rsidRDefault="00694FD9" w:rsidP="006E56CE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Проведено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 заседания комиссии</w:t>
                  </w:r>
                </w:p>
              </w:txbxContent>
            </v:textbox>
          </v:roundrect>
        </w:pict>
      </w:r>
    </w:p>
    <w:p w:rsidR="00763C10" w:rsidRDefault="00763C10" w:rsidP="00763C10">
      <w:pPr>
        <w:pStyle w:val="a7"/>
        <w:rPr>
          <w:rFonts w:ascii="Times New Roman" w:hAnsi="Times New Roman"/>
        </w:rPr>
      </w:pPr>
    </w:p>
    <w:p w:rsidR="00763C10" w:rsidRDefault="008469F2" w:rsidP="00763C10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12192" distB="15240" distL="120396" distR="119888" simplePos="0" relativeHeight="251674112" behindDoc="1" locked="0" layoutInCell="1" allowOverlap="1">
            <wp:simplePos x="0" y="0"/>
            <wp:positionH relativeFrom="column">
              <wp:posOffset>-192786</wp:posOffset>
            </wp:positionH>
            <wp:positionV relativeFrom="paragraph">
              <wp:posOffset>76073</wp:posOffset>
            </wp:positionV>
            <wp:extent cx="3157474" cy="2057527"/>
            <wp:effectExtent l="19050" t="0" r="4826" b="0"/>
            <wp:wrapNone/>
            <wp:docPr id="130" name="Рисунок 0" descr="2517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474" cy="2057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3C10" w:rsidRDefault="00763C10" w:rsidP="00763C10">
      <w:pPr>
        <w:pStyle w:val="a7"/>
        <w:rPr>
          <w:rFonts w:ascii="Times New Roman" w:hAnsi="Times New Roman"/>
        </w:rPr>
      </w:pPr>
    </w:p>
    <w:p w:rsidR="006E56CE" w:rsidRDefault="006E56CE" w:rsidP="00763C10">
      <w:pPr>
        <w:pStyle w:val="a7"/>
        <w:rPr>
          <w:rFonts w:ascii="Times New Roman" w:hAnsi="Times New Roman"/>
        </w:rPr>
      </w:pPr>
    </w:p>
    <w:p w:rsidR="006E56CE" w:rsidRDefault="006E56CE" w:rsidP="00763C10">
      <w:pPr>
        <w:pStyle w:val="a7"/>
        <w:rPr>
          <w:rFonts w:ascii="Times New Roman" w:hAnsi="Times New Roman"/>
        </w:rPr>
      </w:pPr>
    </w:p>
    <w:p w:rsidR="006E56CE" w:rsidRDefault="009759A8" w:rsidP="00763C10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oundrect id="_x0000_s1029" style="position:absolute;margin-left:245.1pt;margin-top:2.9pt;width:513.1pt;height:93.75pt;z-index:251632128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694FD9" w:rsidRPr="006E56CE" w:rsidRDefault="00694FD9" w:rsidP="006E56CE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В результате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реализации полного комплекса мер в бюджет Туриловского сельского поселения Миллеровского района </w:t>
                  </w:r>
                  <w:r w:rsidRPr="006E56C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поступило 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30,1</w:t>
                  </w:r>
                  <w:r w:rsidRPr="006E56C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6E56CE" w:rsidRDefault="006E56CE" w:rsidP="00763C10">
      <w:pPr>
        <w:pStyle w:val="a7"/>
        <w:rPr>
          <w:rFonts w:ascii="Times New Roman" w:hAnsi="Times New Roman"/>
        </w:rPr>
      </w:pPr>
    </w:p>
    <w:p w:rsidR="006E56CE" w:rsidRDefault="006E56CE" w:rsidP="00763C10">
      <w:pPr>
        <w:pStyle w:val="a7"/>
        <w:rPr>
          <w:rFonts w:ascii="Times New Roman" w:hAnsi="Times New Roman"/>
        </w:rPr>
      </w:pPr>
    </w:p>
    <w:p w:rsidR="006E56CE" w:rsidRDefault="006E56CE" w:rsidP="00763C10">
      <w:pPr>
        <w:pStyle w:val="a7"/>
        <w:rPr>
          <w:rFonts w:ascii="Times New Roman" w:hAnsi="Times New Roman"/>
        </w:rPr>
      </w:pPr>
    </w:p>
    <w:p w:rsidR="006E56CE" w:rsidRDefault="006E56CE" w:rsidP="00763C10">
      <w:pPr>
        <w:pStyle w:val="a7"/>
        <w:rPr>
          <w:rFonts w:ascii="Times New Roman" w:hAnsi="Times New Roman"/>
        </w:rPr>
      </w:pPr>
    </w:p>
    <w:p w:rsidR="006E56CE" w:rsidRDefault="006E56CE" w:rsidP="00763C10">
      <w:pPr>
        <w:pStyle w:val="a7"/>
        <w:rPr>
          <w:rFonts w:ascii="Times New Roman" w:hAnsi="Times New Roman"/>
        </w:rPr>
      </w:pPr>
    </w:p>
    <w:p w:rsidR="006E56CE" w:rsidRDefault="006E56CE" w:rsidP="00763C10">
      <w:pPr>
        <w:pStyle w:val="a7"/>
        <w:rPr>
          <w:rFonts w:ascii="Times New Roman" w:hAnsi="Times New Roman"/>
        </w:rPr>
      </w:pPr>
    </w:p>
    <w:p w:rsidR="00DB47D6" w:rsidRDefault="00DB47D6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B47D6" w:rsidRDefault="00DB47D6" w:rsidP="00DB47D6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доходов </w:t>
      </w:r>
      <w:r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бюджета</w:t>
      </w:r>
      <w:r w:rsidR="00CA49F3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Туриловского сельского поселения</w:t>
      </w:r>
      <w:r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Миллеровского района</w:t>
      </w: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в 2013-2015 гг.</w:t>
      </w:r>
    </w:p>
    <w:p w:rsidR="00DB47D6" w:rsidRDefault="00DB47D6" w:rsidP="00DB47D6">
      <w:pPr>
        <w:pStyle w:val="a7"/>
        <w:jc w:val="right"/>
        <w:rPr>
          <w:b/>
          <w:shadow/>
          <w:sz w:val="40"/>
          <w:szCs w:val="40"/>
        </w:rPr>
      </w:pPr>
      <w:r w:rsidRPr="004824AB">
        <w:rPr>
          <w:b/>
          <w:shadow/>
          <w:sz w:val="40"/>
          <w:szCs w:val="40"/>
        </w:rPr>
        <w:t>тыс. рублей</w:t>
      </w:r>
    </w:p>
    <w:p w:rsidR="005876A2" w:rsidRPr="004824AB" w:rsidRDefault="005876A2" w:rsidP="00DB47D6">
      <w:pPr>
        <w:pStyle w:val="a7"/>
        <w:jc w:val="right"/>
        <w:rPr>
          <w:b/>
          <w:shadow/>
          <w:sz w:val="40"/>
          <w:szCs w:val="40"/>
        </w:rPr>
      </w:pPr>
    </w:p>
    <w:p w:rsidR="00DB47D6" w:rsidRDefault="008469F2" w:rsidP="00DB47D6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845675" cy="428498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B47D6" w:rsidRPr="004824AB" w:rsidRDefault="009759A8" w:rsidP="00CA49F3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 w:rsidRPr="009759A8">
        <w:rPr>
          <w:b/>
          <w:shadow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0" type="#_x0000_t32" style="position:absolute;margin-left:377.8pt;margin-top:143.5pt;width:83.25pt;height:19.5pt;flip:y;z-index:251676160" o:connectortype="straight" strokecolor="#f79646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9759A8">
        <w:rPr>
          <w:b/>
          <w:shadow/>
          <w:noProof/>
          <w:sz w:val="40"/>
          <w:szCs w:val="40"/>
          <w:lang w:eastAsia="ru-RU"/>
        </w:rPr>
        <w:pict>
          <v:shape id="_x0000_s1119" type="#_x0000_t32" style="position:absolute;margin-left:215.05pt;margin-top:173.5pt;width:87pt;height:56.25pt;flip:y;z-index:251675136" o:connectortype="straight" strokecolor="#f79646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9759A8">
        <w:rPr>
          <w:b/>
          <w:shadow/>
          <w:noProof/>
          <w:sz w:val="40"/>
          <w:szCs w:val="40"/>
          <w:lang w:eastAsia="ru-RU"/>
        </w:rPr>
        <w:pict>
          <v:shape id="_x0000_s1121" type="#_x0000_t32" style="position:absolute;margin-left:215.05pt;margin-top:84.25pt;width:87pt;height:5.3pt;z-index:251677184" o:connectortype="straight" strokecolor="#f79646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9759A8">
        <w:rPr>
          <w:b/>
          <w:shadow/>
          <w:noProof/>
          <w:sz w:val="40"/>
          <w:szCs w:val="40"/>
          <w:lang w:eastAsia="ru-RU"/>
        </w:rPr>
        <w:pict>
          <v:shape id="_x0000_s1122" type="#_x0000_t32" style="position:absolute;margin-left:377.8pt;margin-top:76.75pt;width:83.25pt;height:7.5pt;z-index:251678208" o:connectortype="straight" strokecolor="#f79646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="00DB47D6">
        <w:br w:type="page"/>
      </w:r>
      <w:r w:rsidR="00DB47D6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</w:t>
      </w:r>
      <w:r w:rsidR="00DB47D6"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CA49F3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="00DB47D6"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 w:rsidR="00DB47D6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в 2015 году составил </w:t>
      </w:r>
      <w:r w:rsidR="00CA49F3">
        <w:rPr>
          <w:rFonts w:ascii="Times New Roman" w:hAnsi="Times New Roman"/>
          <w:b/>
          <w:shadow/>
          <w:color w:val="984806" w:themeColor="accent6" w:themeShade="80"/>
          <w:sz w:val="48"/>
          <w:szCs w:val="48"/>
        </w:rPr>
        <w:t>4833,3</w:t>
      </w:r>
      <w:r w:rsidR="00DB47D6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тыс. рублей</w:t>
      </w:r>
    </w:p>
    <w:p w:rsidR="00DB47D6" w:rsidRPr="004824AB" w:rsidRDefault="00DB47D6" w:rsidP="00DB47D6">
      <w:pPr>
        <w:pStyle w:val="a7"/>
        <w:jc w:val="right"/>
        <w:rPr>
          <w:b/>
          <w:shadow/>
          <w:sz w:val="40"/>
          <w:szCs w:val="40"/>
        </w:rPr>
      </w:pPr>
      <w:r w:rsidRPr="004824AB">
        <w:rPr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/>
        </w:rPr>
      </w:pPr>
    </w:p>
    <w:p w:rsidR="00DB47D6" w:rsidRPr="004824AB" w:rsidRDefault="008469F2" w:rsidP="00C867ED">
      <w:pPr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272145" cy="4582795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DB47D6"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-81280</wp:posOffset>
            </wp:positionV>
            <wp:extent cx="8086725" cy="6829425"/>
            <wp:effectExtent l="0" t="0" r="0" b="0"/>
            <wp:wrapNone/>
            <wp:docPr id="12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05-nurture5-819x102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7D6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Динамика собственных доходов </w:t>
      </w:r>
      <w:r w:rsidR="00DB47D6"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бюджета</w:t>
      </w:r>
      <w:r w:rsidR="00C867ED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Туриловского сельского поселения</w:t>
      </w:r>
      <w:r w:rsidR="00DB47D6"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Миллеровского района</w:t>
      </w:r>
    </w:p>
    <w:p w:rsidR="00DB47D6" w:rsidRPr="004824AB" w:rsidRDefault="00DB47D6" w:rsidP="00DB47D6">
      <w:pPr>
        <w:pStyle w:val="a7"/>
        <w:jc w:val="right"/>
        <w:rPr>
          <w:b/>
          <w:shadow/>
          <w:sz w:val="40"/>
          <w:szCs w:val="40"/>
        </w:rPr>
      </w:pPr>
      <w:r w:rsidRPr="004824AB">
        <w:rPr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/>
        </w:rPr>
      </w:pPr>
    </w:p>
    <w:p w:rsidR="00DB47D6" w:rsidRDefault="008469F2" w:rsidP="00DB47D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622155" cy="4582795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DB47D6">
        <w:rPr>
          <w:rFonts w:ascii="Times New Roman" w:hAnsi="Times New Roman"/>
        </w:rPr>
        <w:br w:type="page"/>
      </w:r>
    </w:p>
    <w:p w:rsidR="00DB47D6" w:rsidRDefault="00DB47D6" w:rsidP="00DB47D6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налоговых доходов </w:t>
      </w:r>
      <w:r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бюджета</w:t>
      </w:r>
      <w:r w:rsidR="00C867ED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Туриловского сельского поселения</w:t>
      </w:r>
      <w:r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Миллеровского района</w:t>
      </w: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в 2015 году</w:t>
      </w:r>
    </w:p>
    <w:p w:rsidR="00C867ED" w:rsidRDefault="00C867ED" w:rsidP="00C867ED">
      <w:pPr>
        <w:pStyle w:val="a7"/>
        <w:jc w:val="right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тыс. рублей</w:t>
      </w:r>
    </w:p>
    <w:p w:rsidR="00C867ED" w:rsidRPr="004824AB" w:rsidRDefault="00945679" w:rsidP="00DB47D6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262128" distB="20193" distL="132588" distR="150622" simplePos="0" relativeHeight="251683328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2260600</wp:posOffset>
            </wp:positionV>
            <wp:extent cx="4773295" cy="3168015"/>
            <wp:effectExtent l="19050" t="0" r="8255" b="0"/>
            <wp:wrapNone/>
            <wp:docPr id="127" name="Рисунок 0" descr="2517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316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69F2"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41815" cy="435927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7D6" w:rsidRDefault="00DB47D6" w:rsidP="00DB47D6">
      <w:pPr>
        <w:pStyle w:val="a7"/>
        <w:rPr>
          <w:rFonts w:ascii="Times New Roman" w:hAnsi="Times New Roman"/>
        </w:rPr>
      </w:pPr>
    </w:p>
    <w:p w:rsidR="006E56CE" w:rsidRDefault="00DB47D6" w:rsidP="0092562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75C1D" w:rsidRDefault="00925625" w:rsidP="00763C10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28" type="#_x0000_t106" style="position:absolute;margin-left:164.95pt;margin-top:-8.75pt;width:623.9pt;height:147.7pt;z-index:251682304" adj="9059,31596" fillcolor="#d99594" strokecolor="#c0504d" strokeweight="1pt">
            <v:fill color2="#c0504d" focus="50%" type="gradient"/>
            <v:shadow on="t" type="perspective" color="#622423" offset="1pt" offset2="-3pt"/>
            <v:textbox>
              <w:txbxContent>
                <w:p w:rsidR="00694FD9" w:rsidRPr="006E56CE" w:rsidRDefault="00694FD9" w:rsidP="00F75C1D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Формирование и исполнение бюджета на основе муниципальных программ Туриловского сельского поселения</w:t>
                  </w:r>
                </w:p>
                <w:p w:rsidR="00694FD9" w:rsidRPr="00763C10" w:rsidRDefault="00694FD9" w:rsidP="00F75C1D">
                  <w:pPr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925625" w:rsidP="00763C10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oundrect id="_x0000_s1126" style="position:absolute;margin-left:-20.5pt;margin-top:8.65pt;width:802.7pt;height:136.4pt;z-index:251680256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694FD9" w:rsidRPr="006E56CE" w:rsidRDefault="00694FD9" w:rsidP="00F75C1D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Бюджет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Туриловского сельского поселения</w:t>
                  </w:r>
                  <w:r w:rsidRPr="00AD27B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Миллеровского района 2015 года</w:t>
                  </w:r>
                  <w:r w:rsidRPr="006E56CE"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на основе утвержденных Администрацией Туриловского сельского поселения 9 муниципальных программ Туриловского сельского поселения.</w:t>
                  </w:r>
                </w:p>
                <w:p w:rsidR="00694FD9" w:rsidRDefault="00694FD9"/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925625" w:rsidP="00763C10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oundrect id="_x0000_s1127" style="position:absolute;margin-left:95.7pt;margin-top:4.25pt;width:637pt;height:100.4pt;z-index:251681280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694FD9" w:rsidRDefault="00694FD9" w:rsidP="00F75C1D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в 2015 году </w:t>
                  </w:r>
                </w:p>
                <w:p w:rsidR="00694FD9" w:rsidRPr="00AD27B3" w:rsidRDefault="00694FD9" w:rsidP="00F75C1D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8213,6</w:t>
                  </w:r>
                  <w:r w:rsidRPr="00AD27B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F75C1D" w:rsidRDefault="00F75C1D" w:rsidP="00763C10">
      <w:pPr>
        <w:pStyle w:val="a7"/>
        <w:rPr>
          <w:rFonts w:ascii="Times New Roman" w:hAnsi="Times New Roman"/>
        </w:rPr>
      </w:pPr>
    </w:p>
    <w:p w:rsidR="00945679" w:rsidRDefault="00945679" w:rsidP="006E56CE">
      <w:pPr>
        <w:pStyle w:val="a7"/>
        <w:rPr>
          <w:rFonts w:ascii="Times New Roman" w:hAnsi="Times New Roman"/>
        </w:rPr>
      </w:pPr>
    </w:p>
    <w:p w:rsidR="00945679" w:rsidRDefault="00945679" w:rsidP="006E56CE">
      <w:pPr>
        <w:pStyle w:val="a7"/>
        <w:rPr>
          <w:rFonts w:ascii="Times New Roman" w:hAnsi="Times New Roman"/>
        </w:rPr>
      </w:pPr>
    </w:p>
    <w:p w:rsidR="00F75C1D" w:rsidRDefault="00925625" w:rsidP="006E56CE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shape id="_x0000_s1130" type="#_x0000_t106" style="position:absolute;margin-left:-8.8pt;margin-top:-6.45pt;width:531.35pt;height:156.55pt;z-index:251685376" adj="13886,27726" fillcolor="#d99594" strokecolor="#c0504d" strokeweight="1pt">
            <v:fill color2="#c0504d" focus="50%" type="gradient"/>
            <v:shadow on="t" type="perspective" color="#622423" offset="1pt" offset2="-3pt"/>
            <v:textbox>
              <w:txbxContent>
                <w:p w:rsidR="00694FD9" w:rsidRDefault="00694FD9" w:rsidP="00F75C1D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 xml:space="preserve">Дорожный фонд </w:t>
                  </w:r>
                </w:p>
                <w:p w:rsidR="00694FD9" w:rsidRPr="006E56CE" w:rsidRDefault="00694FD9" w:rsidP="00F75C1D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sz w:val="48"/>
                      <w:szCs w:val="48"/>
                    </w:rPr>
                    <w:t>Туриловского сельского поселения</w:t>
                  </w:r>
                </w:p>
                <w:p w:rsidR="00694FD9" w:rsidRPr="00763C10" w:rsidRDefault="00694FD9" w:rsidP="00F75C1D">
                  <w:pPr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F75C1D" w:rsidRPr="00F75C1D" w:rsidRDefault="008469F2" w:rsidP="006E56CE">
      <w:pPr>
        <w:pStyle w:val="a7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12192" distB="15240" distL="114300" distR="120396" simplePos="0" relativeHeight="251686400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-393192</wp:posOffset>
            </wp:positionV>
            <wp:extent cx="3962146" cy="2971927"/>
            <wp:effectExtent l="0" t="0" r="254" b="0"/>
            <wp:wrapNone/>
            <wp:docPr id="126" name="Рисунок 0" descr="2517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146" cy="29719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925625" w:rsidP="006E56CE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oundrect id="_x0000_s1129" style="position:absolute;margin-left:33.9pt;margin-top:.1pt;width:748.45pt;height:120.25pt;z-index:251684352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694FD9" w:rsidRDefault="00694FD9" w:rsidP="00F75C1D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Расходы </w:t>
                  </w:r>
                  <w:r w:rsidRPr="00D81B9D">
                    <w:rPr>
                      <w:rFonts w:ascii="Times New Roman" w:hAnsi="Times New Roman"/>
                      <w:sz w:val="36"/>
                      <w:szCs w:val="36"/>
                    </w:rPr>
                    <w:t>бюджета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– 568,8 тыс. рублей:</w:t>
                  </w:r>
                </w:p>
                <w:p w:rsidR="00694FD9" w:rsidRPr="00BA7A70" w:rsidRDefault="00694FD9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Ремонт и содержание дорог общего пользования местного значения 341,3 тыс. рублей.</w:t>
                  </w:r>
                </w:p>
              </w:txbxContent>
            </v:textbox>
          </v:roundrect>
        </w:pict>
      </w: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F75C1D" w:rsidRDefault="00F75C1D" w:rsidP="006E56CE">
      <w:pPr>
        <w:pStyle w:val="a7"/>
        <w:rPr>
          <w:rFonts w:ascii="Times New Roman" w:hAnsi="Times New Roman"/>
        </w:rPr>
      </w:pPr>
    </w:p>
    <w:p w:rsidR="00D66FF7" w:rsidRDefault="00F75C1D" w:rsidP="00925625">
      <w:pPr>
        <w:ind w:firstLine="4111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66FF7" w:rsidRPr="004824AB" w:rsidRDefault="008469F2" w:rsidP="00D66FF7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54864" distB="27432" distL="272796" distR="275082" simplePos="0" relativeHeight="251634176" behindDoc="1" locked="0" layoutInCell="1" allowOverlap="1">
            <wp:simplePos x="0" y="0"/>
            <wp:positionH relativeFrom="column">
              <wp:posOffset>3645789</wp:posOffset>
            </wp:positionH>
            <wp:positionV relativeFrom="paragraph">
              <wp:posOffset>575691</wp:posOffset>
            </wp:positionV>
            <wp:extent cx="4781423" cy="2361946"/>
            <wp:effectExtent l="0" t="0" r="0" b="0"/>
            <wp:wrapNone/>
            <wp:docPr id="123" name="Рисунок 0" descr="05-nurture5-819x1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423" cy="23619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Структура расходов </w:t>
      </w:r>
      <w:r w:rsidR="00D66FF7"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925625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="00D66FF7"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 w:rsidR="00D66FF7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в 2015 году </w:t>
      </w:r>
      <w:r w:rsidR="002330B5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по отрасли</w:t>
      </w:r>
      <w:r w:rsidR="00D66FF7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="002330B5">
        <w:rPr>
          <w:rFonts w:ascii="Times New Roman" w:hAnsi="Times New Roman"/>
          <w:b/>
          <w:shadow/>
          <w:color w:val="E36C0A" w:themeColor="accent6" w:themeShade="BF"/>
          <w:sz w:val="48"/>
          <w:szCs w:val="48"/>
        </w:rPr>
        <w:t>«Культура»</w:t>
      </w:r>
    </w:p>
    <w:p w:rsidR="00D66FF7" w:rsidRDefault="008469F2" w:rsidP="00D66FF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2192" distB="20955" distL="114300" distR="120777" simplePos="0" relativeHeight="251633152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18288</wp:posOffset>
            </wp:positionV>
            <wp:extent cx="4353052" cy="2886202"/>
            <wp:effectExtent l="19050" t="0" r="9398" b="0"/>
            <wp:wrapNone/>
            <wp:docPr id="122" name="Рисунок 0" descr="05-nurture5-819x1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052" cy="28862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D66FF7">
      <w:pPr>
        <w:pStyle w:val="a7"/>
        <w:rPr>
          <w:rFonts w:ascii="Times New Roman" w:hAnsi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/>
          <w:sz w:val="24"/>
          <w:szCs w:val="24"/>
        </w:rPr>
      </w:pPr>
    </w:p>
    <w:p w:rsidR="00925625" w:rsidRDefault="008469F2" w:rsidP="00925625">
      <w:pPr>
        <w:ind w:firstLine="538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44577" distL="144780" distR="143256" simplePos="0" relativeHeight="251635200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799719</wp:posOffset>
            </wp:positionV>
            <wp:extent cx="3771646" cy="3171698"/>
            <wp:effectExtent l="19050" t="0" r="254" b="0"/>
            <wp:wrapNone/>
            <wp:docPr id="121" name="Рисунок 0" descr="05-nurture5-819x1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646" cy="31716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5095" cy="325374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2330B5">
        <w:rPr>
          <w:rFonts w:ascii="Times New Roman" w:hAnsi="Times New Roman"/>
          <w:sz w:val="24"/>
          <w:szCs w:val="24"/>
        </w:rPr>
        <w:br w:type="page"/>
      </w:r>
      <w:r w:rsidR="00694FD9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lastRenderedPageBreak/>
        <w:t>Ди</w:t>
      </w:r>
      <w:r w:rsidR="002330B5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намика расходов </w:t>
      </w:r>
      <w:r w:rsidR="002330B5"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бюджета</w:t>
      </w:r>
      <w:r w:rsidR="00925625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Туриловского сельского поселения </w:t>
      </w:r>
      <w:r w:rsidR="002330B5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="002330B5"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2330B5" w:rsidRPr="004824AB" w:rsidRDefault="002330B5" w:rsidP="002330B5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на </w:t>
      </w:r>
      <w:r>
        <w:rPr>
          <w:rFonts w:ascii="Times New Roman" w:hAnsi="Times New Roman"/>
          <w:b/>
          <w:shadow/>
          <w:color w:val="E36C0A" w:themeColor="accent6" w:themeShade="BF"/>
          <w:sz w:val="48"/>
          <w:szCs w:val="48"/>
        </w:rPr>
        <w:t>Социальную политику</w:t>
      </w:r>
    </w:p>
    <w:p w:rsidR="002330B5" w:rsidRDefault="008469F2" w:rsidP="002330B5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2192" distB="19304" distL="120396" distR="121920" simplePos="0" relativeHeight="251636224" behindDoc="1" locked="0" layoutInCell="1" allowOverlap="1">
            <wp:simplePos x="0" y="0"/>
            <wp:positionH relativeFrom="column">
              <wp:posOffset>-154686</wp:posOffset>
            </wp:positionH>
            <wp:positionV relativeFrom="paragraph">
              <wp:posOffset>18288</wp:posOffset>
            </wp:positionV>
            <wp:extent cx="6438646" cy="4292346"/>
            <wp:effectExtent l="0" t="0" r="254" b="0"/>
            <wp:wrapNone/>
            <wp:docPr id="120" name="Рисунок 0" descr="05-nurture5-819x1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646" cy="42923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6FF7" w:rsidRDefault="00D66FF7" w:rsidP="002330B5">
      <w:pPr>
        <w:pStyle w:val="a7"/>
        <w:ind w:firstLine="5245"/>
        <w:rPr>
          <w:rFonts w:ascii="Times New Roman" w:hAnsi="Times New Roman"/>
          <w:sz w:val="24"/>
          <w:szCs w:val="24"/>
        </w:rPr>
      </w:pPr>
    </w:p>
    <w:p w:rsidR="002330B5" w:rsidRPr="00694FD9" w:rsidRDefault="00694FD9" w:rsidP="00694FD9">
      <w:pPr>
        <w:pStyle w:val="a7"/>
        <w:ind w:firstLine="5245"/>
        <w:jc w:val="right"/>
        <w:rPr>
          <w:rFonts w:ascii="Times New Roman" w:hAnsi="Times New Roman"/>
          <w:b/>
          <w:sz w:val="40"/>
          <w:szCs w:val="40"/>
        </w:rPr>
      </w:pPr>
      <w:r w:rsidRPr="00694FD9">
        <w:rPr>
          <w:rFonts w:ascii="Times New Roman" w:hAnsi="Times New Roman"/>
          <w:b/>
          <w:sz w:val="40"/>
          <w:szCs w:val="40"/>
        </w:rPr>
        <w:t>тыс. рублей</w:t>
      </w:r>
    </w:p>
    <w:p w:rsidR="00925625" w:rsidRDefault="00925625" w:rsidP="003247D1">
      <w:pPr>
        <w:pStyle w:val="a7"/>
        <w:ind w:firstLine="5245"/>
        <w:jc w:val="center"/>
      </w:pPr>
    </w:p>
    <w:p w:rsidR="002330B5" w:rsidRDefault="008469F2" w:rsidP="003247D1">
      <w:pPr>
        <w:pStyle w:val="a7"/>
        <w:ind w:firstLine="524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37300" cy="3816985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75DF0" w:rsidRDefault="00F75DF0" w:rsidP="00F75DF0">
      <w:pPr>
        <w:pStyle w:val="a7"/>
        <w:rPr>
          <w:rFonts w:ascii="Times New Roman" w:hAnsi="Times New Roman"/>
          <w:sz w:val="24"/>
          <w:szCs w:val="24"/>
        </w:rPr>
      </w:pPr>
    </w:p>
    <w:p w:rsidR="000E414E" w:rsidRDefault="001E0D5C" w:rsidP="001E0D5C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расходов </w:t>
      </w:r>
      <w:r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694FD9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в 2015 году</w:t>
      </w:r>
      <w:r w:rsidR="00694FD9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="00694FD9">
        <w:rPr>
          <w:rFonts w:ascii="Times New Roman" w:hAnsi="Times New Roman"/>
          <w:b/>
          <w:shadow/>
          <w:color w:val="E36C0A" w:themeColor="accent6" w:themeShade="BF"/>
          <w:sz w:val="48"/>
          <w:szCs w:val="48"/>
        </w:rPr>
        <w:t>8339,5</w:t>
      </w:r>
      <w:r>
        <w:rPr>
          <w:rFonts w:ascii="Times New Roman" w:hAnsi="Times New Roman"/>
          <w:b/>
          <w:shadow/>
          <w:color w:val="E36C0A" w:themeColor="accent6" w:themeShade="BF"/>
          <w:sz w:val="48"/>
          <w:szCs w:val="48"/>
        </w:rPr>
        <w:t xml:space="preserve"> </w:t>
      </w: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тыс. рублей</w:t>
      </w:r>
    </w:p>
    <w:p w:rsidR="001E0D5C" w:rsidRDefault="001E0D5C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8469F2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1565"/>
            <wp:effectExtent l="0" t="0" r="0" b="0"/>
            <wp:docPr id="8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E519E" w:rsidRDefault="006E519E" w:rsidP="006E519E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  <w:r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A71ED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4824A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 в 2013-2015 гг.</w:t>
      </w:r>
    </w:p>
    <w:p w:rsidR="001E0D5C" w:rsidRDefault="006E519E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b/>
          <w:shadow/>
          <w:sz w:val="40"/>
          <w:szCs w:val="40"/>
        </w:rPr>
        <w:t>тыс. рублей</w:t>
      </w:r>
    </w:p>
    <w:p w:rsidR="001E0D5C" w:rsidRDefault="001E0D5C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8469F2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31020" cy="4572000"/>
            <wp:effectExtent l="19050" t="0" r="17780" b="0"/>
            <wp:docPr id="9" name="Диаграм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31E03" w:rsidRDefault="00131E03" w:rsidP="00131E03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  <w:r w:rsidR="00A71EDB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Туриловского сельского поселения</w:t>
      </w:r>
    </w:p>
    <w:p w:rsidR="00131E03" w:rsidRDefault="00131E03" w:rsidP="00131E03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в 2015 году.</w:t>
      </w:r>
    </w:p>
    <w:p w:rsidR="001E0D5C" w:rsidRDefault="00A71EDB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8" style="position:absolute;margin-left:523.15pt;margin-top:8.25pt;width:278.3pt;height:85.65pt;z-index:251670016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694FD9" w:rsidRPr="00ED6F57" w:rsidRDefault="00A71EDB" w:rsidP="00131E03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Информационное общество</w:t>
                  </w:r>
                </w:p>
                <w:p w:rsidR="00694FD9" w:rsidRPr="00972786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36,1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0,4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A71EDB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90" style="position:absolute;margin-left:281.8pt;margin-top:-.3pt;width:270.5pt;height:78.15pt;z-index:251672064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694FD9" w:rsidRPr="000D698C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D698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Противодействие преступности и защита от ЧС</w:t>
                  </w:r>
                </w:p>
                <w:p w:rsidR="00694FD9" w:rsidRPr="00972786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218,7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2,7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7" style="position:absolute;margin-left:51.25pt;margin-top:8.2pt;width:277.5pt;height:60.4pt;z-index:251668992" fillcolor="#c2d69b" strokecolor="#9bbb59" strokeweight="1pt">
            <v:fill color2="#9bbb59" focus="50%" type="gradient"/>
            <v:shadow on="t" type="perspective" color="#4e6128" offset="1pt" offset2="-3pt"/>
            <v:textbox>
              <w:txbxContent>
                <w:p w:rsidR="00694FD9" w:rsidRPr="00972786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694FD9" w:rsidRPr="00972786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3385,8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41,2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A71EDB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4" style="position:absolute;margin-left:257.55pt;margin-top:1.95pt;width:460.45pt;height:67.95pt;z-index:251665920" fillcolor="#b2a1c7" strokecolor="#8064a2" strokeweight="1pt">
            <v:fill color2="#8064a2" focus="50%" type="gradient"/>
            <v:shadow on="t" type="perspective" color="#3f3151" offset="1pt" offset2="-3pt"/>
            <v:textbox>
              <w:txbxContent>
                <w:p w:rsidR="00694FD9" w:rsidRPr="00972786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Развитие транспортной системы</w:t>
                  </w:r>
                </w:p>
                <w:p w:rsidR="00694FD9" w:rsidRPr="00972786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568,8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6,9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 w:rsidR="009759A8"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shape id="_x0000_s1092" type="#_x0000_t106" style="position:absolute;margin-left:-11.1pt;margin-top:19.1pt;width:254.25pt;height:145.85pt;z-index:251673088" adj="8678,26406">
            <v:textbox>
              <w:txbxContent>
                <w:p w:rsidR="00694FD9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694FD9" w:rsidRDefault="00A71EDB" w:rsidP="00131E03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i/>
                      <w:color w:val="E36C0A"/>
                      <w:sz w:val="40"/>
                      <w:szCs w:val="40"/>
                    </w:rPr>
                    <w:t>8213,6</w:t>
                  </w:r>
                  <w:r w:rsidR="00694FD9"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E0D5C" w:rsidRDefault="001E0D5C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A71EDB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6" style="position:absolute;margin-left:264.3pt;margin-top:19.3pt;width:467.35pt;height:103.1pt;z-index:251667968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694FD9" w:rsidRPr="00972786" w:rsidRDefault="00A71EDB" w:rsidP="00131E03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Обеспечение жилищно-коммунальными услугами</w:t>
                  </w:r>
                </w:p>
                <w:p w:rsidR="00694FD9" w:rsidRPr="00972786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607,6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7,4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A71EDB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3" style="position:absolute;margin-left:131.15pt;margin-top:21.25pt;width:634.15pt;height:102.8pt;z-index:251664896" fillcolor="#d99594" strokecolor="#c0504d" strokeweight="1pt">
            <v:fill color2="#c0504d" focus="50%" type="gradient"/>
            <v:shadow on="t" type="perspective" color="#622423" offset="1pt" offset2="-3pt"/>
            <v:textbox>
              <w:txbxContent>
                <w:p w:rsidR="00694FD9" w:rsidRPr="00972786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972786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Социальные программы</w:t>
                  </w:r>
                </w:p>
                <w:p w:rsidR="00694FD9" w:rsidRPr="00972786" w:rsidRDefault="00694FD9" w:rsidP="00131E03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3396,6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A71EDB">
                    <w:rPr>
                      <w:rFonts w:ascii="Times New Roman" w:hAnsi="Times New Roman"/>
                      <w:sz w:val="28"/>
                      <w:szCs w:val="28"/>
                    </w:rPr>
                    <w:t>41,4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/>
          <w:color w:val="984806" w:themeColor="accent6" w:themeShade="80"/>
          <w:sz w:val="36"/>
          <w:szCs w:val="36"/>
        </w:rPr>
      </w:pPr>
    </w:p>
    <w:p w:rsidR="00131E03" w:rsidRDefault="00131E03" w:rsidP="00131E03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Объем безвозмездных поступлений от других бюджетов бюджетной системы Российской Федерации в бюджет </w:t>
      </w:r>
      <w:r w:rsidR="00B34745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131E03"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6064B4" w:rsidRDefault="006064B4" w:rsidP="00131E03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6064B4" w:rsidRDefault="006064B4" w:rsidP="00131E03">
      <w:pPr>
        <w:pStyle w:val="a7"/>
        <w:jc w:val="center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</w:p>
    <w:p w:rsidR="00131E03" w:rsidRDefault="00131E03" w:rsidP="00131E03">
      <w:pPr>
        <w:pStyle w:val="a7"/>
        <w:rPr>
          <w:rFonts w:ascii="Times New Roman" w:hAnsi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b/>
          <w:shadow/>
          <w:sz w:val="40"/>
          <w:szCs w:val="40"/>
        </w:rPr>
        <w:t>тыс. рублей</w:t>
      </w:r>
    </w:p>
    <w:tbl>
      <w:tblPr>
        <w:tblW w:w="1570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7479"/>
        <w:gridCol w:w="2055"/>
        <w:gridCol w:w="2055"/>
        <w:gridCol w:w="2055"/>
        <w:gridCol w:w="2056"/>
      </w:tblGrid>
      <w:tr w:rsidR="005876A2" w:rsidRPr="001D5931" w:rsidTr="001D5931">
        <w:trPr>
          <w:trHeight w:val="1349"/>
        </w:trPr>
        <w:tc>
          <w:tcPr>
            <w:tcW w:w="7479" w:type="dxa"/>
            <w:shd w:val="clear" w:color="auto" w:fill="4F81BD" w:themeFill="accent1"/>
          </w:tcPr>
          <w:p w:rsidR="00131E03" w:rsidRPr="001D5931" w:rsidRDefault="00131E03" w:rsidP="001D5931">
            <w:pPr>
              <w:pStyle w:val="a7"/>
              <w:jc w:val="center"/>
              <w:rPr>
                <w:rFonts w:ascii="Times New Roman" w:eastAsiaTheme="minorHAnsi" w:hAnsi="Times New Roman"/>
                <w:b/>
                <w:bCs/>
                <w:color w:val="FFFFFF" w:themeColor="background1"/>
                <w:sz w:val="36"/>
                <w:szCs w:val="36"/>
              </w:rPr>
            </w:pPr>
            <w:r w:rsidRPr="001D5931">
              <w:rPr>
                <w:rFonts w:ascii="Times New Roman" w:eastAsiaTheme="minorHAnsi" w:hAnsi="Times New Roman"/>
                <w:b/>
                <w:bCs/>
                <w:color w:val="FFFFFF" w:themeColor="background1"/>
                <w:sz w:val="36"/>
                <w:szCs w:val="36"/>
              </w:rPr>
              <w:t>Наименование</w:t>
            </w:r>
          </w:p>
        </w:tc>
        <w:tc>
          <w:tcPr>
            <w:tcW w:w="2055" w:type="dxa"/>
            <w:shd w:val="clear" w:color="auto" w:fill="4F81BD" w:themeFill="accent1"/>
          </w:tcPr>
          <w:p w:rsidR="00131E03" w:rsidRPr="001D5931" w:rsidRDefault="00131E03" w:rsidP="001D5931">
            <w:pPr>
              <w:pStyle w:val="a7"/>
              <w:jc w:val="center"/>
              <w:rPr>
                <w:rFonts w:ascii="Times New Roman" w:eastAsiaTheme="minorHAnsi" w:hAnsi="Times New Roman"/>
                <w:b/>
                <w:bCs/>
                <w:color w:val="FFFFFF" w:themeColor="background1"/>
                <w:sz w:val="36"/>
                <w:szCs w:val="36"/>
              </w:rPr>
            </w:pPr>
            <w:r w:rsidRPr="001D5931">
              <w:rPr>
                <w:rFonts w:ascii="Times New Roman" w:eastAsiaTheme="minorHAnsi" w:hAnsi="Times New Roman"/>
                <w:b/>
                <w:bCs/>
                <w:color w:val="FFFFFF" w:themeColor="background1"/>
                <w:sz w:val="36"/>
                <w:szCs w:val="36"/>
              </w:rPr>
              <w:t>2013 год</w:t>
            </w:r>
          </w:p>
        </w:tc>
        <w:tc>
          <w:tcPr>
            <w:tcW w:w="2055" w:type="dxa"/>
            <w:shd w:val="clear" w:color="auto" w:fill="4F81BD" w:themeFill="accent1"/>
          </w:tcPr>
          <w:p w:rsidR="00131E03" w:rsidRPr="001D5931" w:rsidRDefault="00131E03" w:rsidP="001D5931">
            <w:pPr>
              <w:pStyle w:val="a7"/>
              <w:jc w:val="center"/>
              <w:rPr>
                <w:rFonts w:ascii="Times New Roman" w:eastAsiaTheme="minorHAnsi" w:hAnsi="Times New Roman"/>
                <w:b/>
                <w:bCs/>
                <w:color w:val="FFFFFF" w:themeColor="background1"/>
                <w:sz w:val="36"/>
                <w:szCs w:val="36"/>
              </w:rPr>
            </w:pPr>
            <w:r w:rsidRPr="001D5931">
              <w:rPr>
                <w:rFonts w:ascii="Times New Roman" w:eastAsiaTheme="minorHAnsi" w:hAnsi="Times New Roman"/>
                <w:b/>
                <w:bCs/>
                <w:color w:val="FFFFFF" w:themeColor="background1"/>
                <w:sz w:val="36"/>
                <w:szCs w:val="36"/>
              </w:rPr>
              <w:t>2014 год</w:t>
            </w:r>
          </w:p>
        </w:tc>
        <w:tc>
          <w:tcPr>
            <w:tcW w:w="2055" w:type="dxa"/>
            <w:shd w:val="clear" w:color="auto" w:fill="4F81BD" w:themeFill="accent1"/>
          </w:tcPr>
          <w:p w:rsidR="00131E03" w:rsidRPr="001D5931" w:rsidRDefault="00131E03" w:rsidP="001D5931">
            <w:pPr>
              <w:pStyle w:val="a7"/>
              <w:jc w:val="center"/>
              <w:rPr>
                <w:rFonts w:ascii="Times New Roman" w:eastAsiaTheme="minorHAnsi" w:hAnsi="Times New Roman"/>
                <w:b/>
                <w:bCs/>
                <w:color w:val="FFFFFF" w:themeColor="background1"/>
                <w:sz w:val="36"/>
                <w:szCs w:val="36"/>
              </w:rPr>
            </w:pPr>
            <w:r w:rsidRPr="001D5931">
              <w:rPr>
                <w:rFonts w:ascii="Times New Roman" w:eastAsiaTheme="minorHAnsi" w:hAnsi="Times New Roman"/>
                <w:b/>
                <w:bCs/>
                <w:color w:val="FFFFFF" w:themeColor="background1"/>
                <w:sz w:val="36"/>
                <w:szCs w:val="36"/>
              </w:rPr>
              <w:t>2015 год</w:t>
            </w:r>
          </w:p>
        </w:tc>
        <w:tc>
          <w:tcPr>
            <w:tcW w:w="2056" w:type="dxa"/>
            <w:shd w:val="clear" w:color="auto" w:fill="4F81BD" w:themeFill="accent1"/>
          </w:tcPr>
          <w:p w:rsidR="00131E03" w:rsidRPr="001D5931" w:rsidRDefault="00131E03" w:rsidP="001D5931">
            <w:pPr>
              <w:pStyle w:val="a7"/>
              <w:jc w:val="center"/>
              <w:rPr>
                <w:rFonts w:ascii="Times New Roman" w:eastAsiaTheme="minorHAnsi" w:hAnsi="Times New Roman"/>
                <w:b/>
                <w:bCs/>
                <w:color w:val="FFFFFF" w:themeColor="background1"/>
                <w:sz w:val="36"/>
                <w:szCs w:val="36"/>
              </w:rPr>
            </w:pPr>
            <w:r w:rsidRPr="001D5931">
              <w:rPr>
                <w:rFonts w:ascii="Times New Roman" w:eastAsiaTheme="minorHAnsi" w:hAnsi="Times New Roman"/>
                <w:b/>
                <w:bCs/>
                <w:color w:val="FFFFFF" w:themeColor="background1"/>
                <w:sz w:val="36"/>
                <w:szCs w:val="36"/>
              </w:rPr>
              <w:t>Темп роста, %</w:t>
            </w:r>
          </w:p>
        </w:tc>
      </w:tr>
      <w:tr w:rsidR="005876A2" w:rsidRPr="001D5931" w:rsidTr="001D5931">
        <w:trPr>
          <w:trHeight w:val="828"/>
        </w:trPr>
        <w:tc>
          <w:tcPr>
            <w:tcW w:w="747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:rsidR="00131E03" w:rsidRPr="001D5931" w:rsidRDefault="00131E03" w:rsidP="00D93CCB">
            <w:pPr>
              <w:pStyle w:val="a7"/>
              <w:rPr>
                <w:rFonts w:ascii="Times New Roman" w:eastAsiaTheme="minorHAnsi" w:hAnsi="Times New Roman"/>
                <w:b/>
                <w:bCs/>
                <w:sz w:val="36"/>
                <w:szCs w:val="36"/>
              </w:rPr>
            </w:pPr>
            <w:r w:rsidRPr="001D5931">
              <w:rPr>
                <w:rFonts w:ascii="Times New Roman" w:eastAsiaTheme="minorHAnsi" w:hAnsi="Times New Roman"/>
                <w:b/>
                <w:bCs/>
                <w:sz w:val="36"/>
                <w:szCs w:val="36"/>
              </w:rPr>
              <w:t>Всего</w:t>
            </w:r>
          </w:p>
        </w:tc>
        <w:tc>
          <w:tcPr>
            <w:tcW w:w="2055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131E03" w:rsidRPr="001D5931" w:rsidRDefault="00B34745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6822,5</w:t>
            </w:r>
          </w:p>
        </w:tc>
        <w:tc>
          <w:tcPr>
            <w:tcW w:w="2055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131E03" w:rsidRPr="001D5931" w:rsidRDefault="00C3438A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3844,0</w:t>
            </w:r>
          </w:p>
        </w:tc>
        <w:tc>
          <w:tcPr>
            <w:tcW w:w="2055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131E03" w:rsidRPr="001D5931" w:rsidRDefault="00C3438A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3813,1</w:t>
            </w:r>
          </w:p>
        </w:tc>
        <w:tc>
          <w:tcPr>
            <w:tcW w:w="2056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:rsidR="00131E03" w:rsidRPr="001D5931" w:rsidRDefault="00C3438A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99,20</w:t>
            </w:r>
            <w:r w:rsidR="00131E03" w:rsidRPr="001D5931">
              <w:rPr>
                <w:rFonts w:ascii="Times New Roman" w:eastAsiaTheme="minorHAnsi" w:hAnsi="Times New Roman"/>
                <w:sz w:val="36"/>
                <w:szCs w:val="36"/>
              </w:rPr>
              <w:t>%</w:t>
            </w:r>
          </w:p>
        </w:tc>
      </w:tr>
      <w:tr w:rsidR="005876A2" w:rsidRPr="001D5931" w:rsidTr="001D5931">
        <w:trPr>
          <w:trHeight w:val="828"/>
        </w:trPr>
        <w:tc>
          <w:tcPr>
            <w:tcW w:w="7479" w:type="dxa"/>
          </w:tcPr>
          <w:p w:rsidR="00131E03" w:rsidRPr="001D5931" w:rsidRDefault="00131E03" w:rsidP="00D93CCB">
            <w:pPr>
              <w:pStyle w:val="a7"/>
              <w:rPr>
                <w:rFonts w:ascii="Times New Roman" w:eastAsiaTheme="minorHAnsi" w:hAnsi="Times New Roman"/>
                <w:b/>
                <w:bCs/>
                <w:sz w:val="36"/>
                <w:szCs w:val="36"/>
              </w:rPr>
            </w:pPr>
            <w:r w:rsidRPr="001D5931">
              <w:rPr>
                <w:rFonts w:ascii="Times New Roman" w:eastAsiaTheme="minorHAnsi" w:hAnsi="Times New Roman"/>
                <w:b/>
                <w:bCs/>
                <w:sz w:val="36"/>
                <w:szCs w:val="36"/>
              </w:rPr>
              <w:t>Дотации</w:t>
            </w:r>
          </w:p>
        </w:tc>
        <w:tc>
          <w:tcPr>
            <w:tcW w:w="2055" w:type="dxa"/>
          </w:tcPr>
          <w:p w:rsidR="00131E03" w:rsidRPr="001D5931" w:rsidRDefault="00B34745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2145,7</w:t>
            </w:r>
          </w:p>
        </w:tc>
        <w:tc>
          <w:tcPr>
            <w:tcW w:w="2055" w:type="dxa"/>
          </w:tcPr>
          <w:p w:rsidR="00131E03" w:rsidRPr="001D5931" w:rsidRDefault="00B34745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2380,1</w:t>
            </w:r>
          </w:p>
        </w:tc>
        <w:tc>
          <w:tcPr>
            <w:tcW w:w="2055" w:type="dxa"/>
          </w:tcPr>
          <w:p w:rsidR="00131E03" w:rsidRPr="001D5931" w:rsidRDefault="00B34745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3409,6</w:t>
            </w:r>
          </w:p>
        </w:tc>
        <w:tc>
          <w:tcPr>
            <w:tcW w:w="2056" w:type="dxa"/>
          </w:tcPr>
          <w:p w:rsidR="00131E03" w:rsidRPr="001D5931" w:rsidRDefault="00C3438A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143,25</w:t>
            </w:r>
            <w:r w:rsidR="00131E03" w:rsidRPr="001D5931">
              <w:rPr>
                <w:rFonts w:ascii="Times New Roman" w:eastAsiaTheme="minorHAnsi" w:hAnsi="Times New Roman"/>
                <w:sz w:val="36"/>
                <w:szCs w:val="36"/>
              </w:rPr>
              <w:t>%</w:t>
            </w:r>
          </w:p>
        </w:tc>
      </w:tr>
      <w:tr w:rsidR="005876A2" w:rsidRPr="001D5931" w:rsidTr="001D5931">
        <w:trPr>
          <w:trHeight w:val="828"/>
        </w:trPr>
        <w:tc>
          <w:tcPr>
            <w:tcW w:w="747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:rsidR="00131E03" w:rsidRPr="001D5931" w:rsidRDefault="00131E03" w:rsidP="00D93CCB">
            <w:pPr>
              <w:pStyle w:val="a7"/>
              <w:rPr>
                <w:rFonts w:ascii="Times New Roman" w:eastAsiaTheme="minorHAnsi" w:hAnsi="Times New Roman"/>
                <w:b/>
                <w:bCs/>
                <w:sz w:val="36"/>
                <w:szCs w:val="36"/>
              </w:rPr>
            </w:pPr>
            <w:r w:rsidRPr="001D5931">
              <w:rPr>
                <w:rFonts w:ascii="Times New Roman" w:eastAsiaTheme="minorHAnsi" w:hAnsi="Times New Roman"/>
                <w:b/>
                <w:bCs/>
                <w:sz w:val="36"/>
                <w:szCs w:val="36"/>
              </w:rPr>
              <w:t>Субвенции</w:t>
            </w:r>
          </w:p>
        </w:tc>
        <w:tc>
          <w:tcPr>
            <w:tcW w:w="2055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131E03" w:rsidRPr="001D5931" w:rsidRDefault="00B34745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60,1</w:t>
            </w:r>
          </w:p>
        </w:tc>
        <w:tc>
          <w:tcPr>
            <w:tcW w:w="2055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131E03" w:rsidRPr="001D5931" w:rsidRDefault="00B34745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62,2</w:t>
            </w:r>
          </w:p>
        </w:tc>
        <w:tc>
          <w:tcPr>
            <w:tcW w:w="2055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131E03" w:rsidRPr="001D5931" w:rsidRDefault="00B34745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66,1</w:t>
            </w:r>
          </w:p>
        </w:tc>
        <w:tc>
          <w:tcPr>
            <w:tcW w:w="2056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:rsidR="00131E03" w:rsidRPr="001D5931" w:rsidRDefault="00C3438A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106,27</w:t>
            </w:r>
            <w:r w:rsidR="00131E03" w:rsidRPr="001D5931">
              <w:rPr>
                <w:rFonts w:ascii="Times New Roman" w:eastAsiaTheme="minorHAnsi" w:hAnsi="Times New Roman"/>
                <w:sz w:val="36"/>
                <w:szCs w:val="36"/>
              </w:rPr>
              <w:t>%</w:t>
            </w:r>
          </w:p>
        </w:tc>
      </w:tr>
      <w:tr w:rsidR="005876A2" w:rsidRPr="001D5931" w:rsidTr="001D5931">
        <w:trPr>
          <w:trHeight w:val="828"/>
        </w:trPr>
        <w:tc>
          <w:tcPr>
            <w:tcW w:w="7479" w:type="dxa"/>
          </w:tcPr>
          <w:p w:rsidR="00131E03" w:rsidRPr="001D5931" w:rsidRDefault="00131E03" w:rsidP="00D93CCB">
            <w:pPr>
              <w:pStyle w:val="a7"/>
              <w:rPr>
                <w:rFonts w:ascii="Times New Roman" w:eastAsiaTheme="minorHAnsi" w:hAnsi="Times New Roman"/>
                <w:b/>
                <w:bCs/>
                <w:sz w:val="36"/>
                <w:szCs w:val="36"/>
              </w:rPr>
            </w:pPr>
            <w:r w:rsidRPr="001D5931">
              <w:rPr>
                <w:rFonts w:ascii="Times New Roman" w:eastAsiaTheme="minorHAnsi" w:hAnsi="Times New Roman"/>
                <w:b/>
                <w:bCs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2055" w:type="dxa"/>
          </w:tcPr>
          <w:p w:rsidR="00131E03" w:rsidRPr="001D5931" w:rsidRDefault="00B34745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4616,7</w:t>
            </w:r>
          </w:p>
        </w:tc>
        <w:tc>
          <w:tcPr>
            <w:tcW w:w="2055" w:type="dxa"/>
          </w:tcPr>
          <w:p w:rsidR="00131E03" w:rsidRPr="001D5931" w:rsidRDefault="00B34745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1401,7</w:t>
            </w:r>
          </w:p>
        </w:tc>
        <w:tc>
          <w:tcPr>
            <w:tcW w:w="2055" w:type="dxa"/>
          </w:tcPr>
          <w:p w:rsidR="00131E03" w:rsidRPr="001D5931" w:rsidRDefault="00B34745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337,4</w:t>
            </w:r>
          </w:p>
        </w:tc>
        <w:tc>
          <w:tcPr>
            <w:tcW w:w="2056" w:type="dxa"/>
          </w:tcPr>
          <w:p w:rsidR="00131E03" w:rsidRPr="001D5931" w:rsidRDefault="00C3438A" w:rsidP="001D5931">
            <w:pPr>
              <w:pStyle w:val="a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sz w:val="36"/>
                <w:szCs w:val="36"/>
              </w:rPr>
              <w:t>24,07</w:t>
            </w:r>
            <w:r w:rsidR="00131E03" w:rsidRPr="001D5931">
              <w:rPr>
                <w:rFonts w:ascii="Times New Roman" w:eastAsiaTheme="minorHAnsi" w:hAnsi="Times New Roman"/>
                <w:sz w:val="36"/>
                <w:szCs w:val="36"/>
              </w:rPr>
              <w:t>%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23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9E2" w:rsidRDefault="001679E2" w:rsidP="00763C10">
      <w:pPr>
        <w:spacing w:after="0" w:line="240" w:lineRule="auto"/>
      </w:pPr>
      <w:r>
        <w:separator/>
      </w:r>
    </w:p>
  </w:endnote>
  <w:endnote w:type="continuationSeparator" w:id="1">
    <w:p w:rsidR="001679E2" w:rsidRDefault="001679E2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9E2" w:rsidRDefault="001679E2" w:rsidP="00763C10">
      <w:pPr>
        <w:spacing w:after="0" w:line="240" w:lineRule="auto"/>
      </w:pPr>
      <w:r>
        <w:separator/>
      </w:r>
    </w:p>
  </w:footnote>
  <w:footnote w:type="continuationSeparator" w:id="1">
    <w:p w:rsidR="001679E2" w:rsidRDefault="001679E2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FD9" w:rsidRDefault="00694FD9">
    <w:pPr>
      <w:pStyle w:val="a3"/>
    </w:pPr>
    <w:r>
      <w:rPr>
        <w:noProof/>
        <w:lang w:eastAsia="ru-RU"/>
      </w:rPr>
      <w:pict>
        <v:rect id="_x0000_s2053" style="position:absolute;margin-left:763.25pt;margin-top:-18.55pt;width:43.2pt;height:27.05pt;z-index:251659776" fillcolor="#c2d69b" strokecolor="#9bbb59" strokeweight="1pt">
          <v:fill color2="#9bbb59" focus="50%" type="gradient"/>
          <v:shadow on="t" type="perspective" color="#4e6128" offset="1pt" offset2="-3pt"/>
          <v:textbox>
            <w:txbxContent>
              <w:p w:rsidR="00694FD9" w:rsidRPr="00F75C1D" w:rsidRDefault="00694FD9" w:rsidP="00F75C1D">
                <w:pPr>
                  <w:pStyle w:val="a3"/>
                  <w:rPr>
                    <w:rFonts w:ascii="Times New Roman" w:hAnsi="Times New Roman"/>
                    <w:sz w:val="28"/>
                    <w:szCs w:val="28"/>
                  </w:rPr>
                </w:pPr>
                <w:r w:rsidRPr="00F75C1D">
                  <w:rPr>
                    <w:rFonts w:ascii="Times New Roman" w:hAnsi="Times New Roman"/>
                    <w:sz w:val="28"/>
                    <w:szCs w:val="28"/>
                  </w:rPr>
                  <w:fldChar w:fldCharType="begin"/>
                </w:r>
                <w:r w:rsidRPr="00F75C1D">
                  <w:rPr>
                    <w:rFonts w:ascii="Times New Roman" w:hAnsi="Times New Roman"/>
                    <w:sz w:val="28"/>
                    <w:szCs w:val="28"/>
                  </w:rPr>
                  <w:instrText xml:space="preserve"> PAGE   \* MERGEFORMAT </w:instrText>
                </w:r>
                <w:r w:rsidRPr="00F75C1D">
                  <w:rPr>
                    <w:rFonts w:ascii="Times New Roman" w:hAnsi="Times New Roman"/>
                    <w:sz w:val="28"/>
                    <w:szCs w:val="28"/>
                  </w:rPr>
                  <w:fldChar w:fldCharType="separate"/>
                </w:r>
                <w:r w:rsidR="00945679">
                  <w:rPr>
                    <w:rFonts w:ascii="Times New Roman" w:hAnsi="Times New Roman"/>
                    <w:noProof/>
                    <w:sz w:val="28"/>
                    <w:szCs w:val="28"/>
                  </w:rPr>
                  <w:t>13</w:t>
                </w:r>
                <w:r w:rsidRPr="00F75C1D">
                  <w:rPr>
                    <w:rFonts w:ascii="Times New Roman" w:hAnsi="Times New Roman"/>
                    <w:sz w:val="28"/>
                    <w:szCs w:val="28"/>
                  </w:rPr>
                  <w:fldChar w:fldCharType="end"/>
                </w:r>
              </w:p>
              <w:p w:rsidR="00694FD9" w:rsidRPr="00F75C1D" w:rsidRDefault="00694FD9" w:rsidP="00F75C1D"/>
            </w:txbxContent>
          </v:textbox>
        </v:rect>
      </w:pict>
    </w:r>
    <w:r>
      <w:rPr>
        <w:noProof/>
        <w:lang w:eastAsia="ru-RU"/>
      </w:rPr>
      <w:pict>
        <v:rect id="_x0000_s2051" style="position:absolute;margin-left:-35.45pt;margin-top:-30.4pt;width:461.6pt;height:26.8pt;z-index:251657728" fillcolor="#d99594" strokecolor="#d99594" strokeweight="1pt">
          <v:fill color2="#f2dbdb" angle="-45" focus="-50%" type="gradient"/>
          <v:shadow on="t" type="perspective" color="#622423" opacity=".5" offset="1pt" offset2="-3pt"/>
        </v:rect>
      </w:pict>
    </w:r>
    <w:r>
      <w:rPr>
        <w:noProof/>
        <w:lang w:eastAsia="ru-RU"/>
      </w:rPr>
      <w:pict>
        <v:rect id="_x0000_s2052" style="position:absolute;margin-left:-36.2pt;margin-top:-18.65pt;width:425.2pt;height:27.05pt;z-index:251658752" fillcolor="#c2d69b" strokecolor="#9bbb59" strokeweight="1pt">
          <v:fill color2="#9bbb59" focus="50%" type="gradient"/>
          <v:shadow on="t" type="perspective" color="#4e6128" offset="1pt" offset2="-3pt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6.15pt;margin-top:-13.65pt;width:343.75pt;height:27.6pt;z-index:251656704" stroked="f">
          <v:textbox style="mso-next-textbox:#_x0000_s2050">
            <w:txbxContent>
              <w:p w:rsidR="00694FD9" w:rsidRDefault="00694FD9" w:rsidP="00763C10">
                <w:pPr>
                  <w:pStyle w:val="a7"/>
                  <w:jc w:val="center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t>Администрация Туриловского сельского поселения</w:t>
                </w:r>
              </w:p>
              <w:p w:rsidR="00694FD9" w:rsidRPr="00763C10" w:rsidRDefault="00694FD9" w:rsidP="00763C10">
                <w:pPr>
                  <w:pStyle w:val="a7"/>
                  <w:jc w:val="center"/>
                  <w:rPr>
                    <w:rFonts w:ascii="Times New Roman" w:hAnsi="Times New Roman"/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noProof/>
        <w:lang w:eastAsia="ru-RU"/>
      </w:rPr>
      <w:pict>
        <v:rect id="_x0000_s2049" style="position:absolute;margin-left:-35.45pt;margin-top:-54.65pt;width:859pt;height:41pt;z-index:251655680" fillcolor="#548dd4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9218">
      <o:colormenu v:ext="edit" fillcolor="none [1951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6592"/>
    <w:rsid w:val="00106AAB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D2C"/>
    <w:rsid w:val="001666E7"/>
    <w:rsid w:val="00166A92"/>
    <w:rsid w:val="00166F09"/>
    <w:rsid w:val="0016791F"/>
    <w:rsid w:val="001679E2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4593"/>
    <w:rsid w:val="00194953"/>
    <w:rsid w:val="00195173"/>
    <w:rsid w:val="00195707"/>
    <w:rsid w:val="00195F76"/>
    <w:rsid w:val="00196E20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931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200E"/>
    <w:rsid w:val="002D23FB"/>
    <w:rsid w:val="002D2F63"/>
    <w:rsid w:val="002D448E"/>
    <w:rsid w:val="002D4D5E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6A2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E82"/>
    <w:rsid w:val="00603FB4"/>
    <w:rsid w:val="006057B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4FD9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2F"/>
    <w:rsid w:val="007065EB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0A5"/>
    <w:rsid w:val="008460E5"/>
    <w:rsid w:val="008469F2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625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5679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9A8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C024C"/>
    <w:rsid w:val="009C116B"/>
    <w:rsid w:val="009C19CF"/>
    <w:rsid w:val="009C1D7E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11B7"/>
    <w:rsid w:val="00A139C7"/>
    <w:rsid w:val="00A13C12"/>
    <w:rsid w:val="00A14C03"/>
    <w:rsid w:val="00A1547D"/>
    <w:rsid w:val="00A1577F"/>
    <w:rsid w:val="00A16955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2728"/>
    <w:rsid w:val="00A62980"/>
    <w:rsid w:val="00A62EAC"/>
    <w:rsid w:val="00A6455A"/>
    <w:rsid w:val="00A66464"/>
    <w:rsid w:val="00A7170E"/>
    <w:rsid w:val="00A71EDB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4745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2260"/>
    <w:rsid w:val="00B95FAB"/>
    <w:rsid w:val="00B969F8"/>
    <w:rsid w:val="00B97312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38A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67ED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49F3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3CCB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15E1"/>
    <w:rsid w:val="00FF23DF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951]"/>
    </o:shapedefaults>
    <o:shapelayout v:ext="edit">
      <o:idmap v:ext="edit" data="1"/>
      <o:rules v:ext="edit">
        <o:r id="V:Rule17" type="callout" idref="#_x0000_s1128"/>
        <o:r id="V:Rule18" type="callout" idref="#_x0000_s1130"/>
        <o:r id="V:Rule21" type="callout" idref="#_x0000_s1092"/>
        <o:r id="V:Rule24" type="connector" idref="#_x0000_s1121"/>
        <o:r id="V:Rule26" type="connector" idref="#_x0000_s1122"/>
        <o:r id="V:Rule28" type="connector" idref="#_x0000_s1120"/>
        <o:r id="V:Rule29" type="connector" idref="#_x0000_s11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semiHidden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3C10"/>
  </w:style>
  <w:style w:type="paragraph" w:styleId="a7">
    <w:name w:val="No Spacing"/>
    <w:uiPriority w:val="1"/>
    <w:qFormat/>
    <w:rsid w:val="00763C10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chart" Target="charts/chart5.xml"/><Relationship Id="rId3" Type="http://schemas.openxmlformats.org/officeDocument/2006/relationships/settings" Target="settings.xml"/><Relationship Id="rId21" Type="http://schemas.openxmlformats.org/officeDocument/2006/relationships/chart" Target="charts/chart7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chart" Target="charts/chart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themeOverride" Target="../theme/themeOverride6.xml"/><Relationship Id="rId5" Type="http://schemas.openxmlformats.org/officeDocument/2006/relationships/package" Target="../embeddings/_____Microsoft_Office_Excel17.xlsx"/><Relationship Id="rId4" Type="http://schemas.openxmlformats.org/officeDocument/2006/relationships/image" Target="../media/image11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237849017580145"/>
          <c:y val="7.7272727272727298E-2"/>
          <c:w val="0.65667011375387863"/>
          <c:h val="0.75454545454545485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dLbls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sz="19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6822.5</c:v>
                </c:pt>
                <c:pt idx="1">
                  <c:v>3744.3</c:v>
                </c:pt>
                <c:pt idx="2">
                  <c:v>3813.1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Налоговые и неналоговые поступления</c:v>
                </c:pt>
              </c:strCache>
            </c:strRef>
          </c:tx>
          <c:spPr>
            <a:solidFill>
              <a:srgbClr val="993366"/>
            </a:solidFill>
            <a:ln w="12696">
              <a:solidFill>
                <a:srgbClr val="000000"/>
              </a:solidFill>
              <a:prstDash val="solid"/>
            </a:ln>
          </c:spPr>
          <c:dLbls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sz="19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5079.8</c:v>
                </c:pt>
                <c:pt idx="1">
                  <c:v>6272.3</c:v>
                </c:pt>
                <c:pt idx="2">
                  <c:v>4833.3</c:v>
                </c:pt>
              </c:numCache>
            </c:numRef>
          </c:val>
        </c:ser>
        <c:overlap val="100"/>
        <c:axId val="169870464"/>
        <c:axId val="169872768"/>
      </c:barChart>
      <c:catAx>
        <c:axId val="169870464"/>
        <c:scaling>
          <c:orientation val="minMax"/>
        </c:scaling>
        <c:axPos val="b"/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9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9872768"/>
        <c:crosses val="autoZero"/>
        <c:auto val="1"/>
        <c:lblAlgn val="ctr"/>
        <c:lblOffset val="100"/>
        <c:tickLblSkip val="1"/>
        <c:tickMarkSkip val="1"/>
      </c:catAx>
      <c:valAx>
        <c:axId val="169872768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9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9870464"/>
        <c:crosses val="autoZero"/>
        <c:crossBetween val="between"/>
      </c:valAx>
      <c:spPr>
        <a:solidFill>
          <a:srgbClr val="C0C0C0"/>
        </a:solidFill>
        <a:ln w="126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704239917269905"/>
          <c:y val="0.22727272727272727"/>
          <c:w val="0.22543950361944159"/>
          <c:h val="0.45681818181818196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76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9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53601345241533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3"/>
              <c:layout>
                <c:manualLayout>
                  <c:x val="-1.7503478402810742E-2"/>
                  <c:y val="-2.4639319278638609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7.0496666692576732E-3"/>
                  <c:y val="-2.851515536364406E-2"/>
                </c:manualLayout>
              </c:layout>
              <c:dLblPos val="bestFit"/>
              <c:showVal val="1"/>
            </c:dLbl>
            <c:numFmt formatCode="#,##0.0" sourceLinked="0"/>
            <c:txPr>
              <a:bodyPr/>
              <a:lstStyle/>
              <a:p>
                <a:pPr>
                  <a:defRPr sz="1111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- 11,39%</c:v>
                </c:pt>
                <c:pt idx="1">
                  <c:v>Налог на имущество физических лиц - 0,34%</c:v>
                </c:pt>
                <c:pt idx="2">
                  <c:v>Акцизы по подакцизным товарам - 19,37%</c:v>
                </c:pt>
                <c:pt idx="3">
                  <c:v>Единый сельскохозяйственный налог - 1,55%</c:v>
                </c:pt>
                <c:pt idx="4">
                  <c:v>Земельный налог - 65,11%</c:v>
                </c:pt>
                <c:pt idx="5">
                  <c:v>Доходы от использования имущества находящегося в государственной и муниципальной собственности - 1,59%</c:v>
                </c:pt>
                <c:pt idx="6">
                  <c:v>Остальный доходы - 0,65%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550.5</c:v>
                </c:pt>
                <c:pt idx="1">
                  <c:v>16.399999999999999</c:v>
                </c:pt>
                <c:pt idx="2">
                  <c:v>936.1</c:v>
                </c:pt>
                <c:pt idx="3">
                  <c:v>74.8</c:v>
                </c:pt>
                <c:pt idx="4">
                  <c:v>3146.8</c:v>
                </c:pt>
                <c:pt idx="5">
                  <c:v>77</c:v>
                </c:pt>
                <c:pt idx="6">
                  <c:v>31.7</c:v>
                </c:pt>
              </c:numCache>
            </c:numRef>
          </c:val>
        </c:ser>
        <c:firstSliceAng val="0"/>
      </c:pieChart>
      <c:spPr>
        <a:noFill/>
        <a:ln w="23506">
          <a:noFill/>
        </a:ln>
      </c:spPr>
    </c:plotArea>
    <c:legend>
      <c:legendPos val="r"/>
      <c:layout>
        <c:manualLayout>
          <c:xMode val="edge"/>
          <c:yMode val="edge"/>
          <c:x val="0.56813480805171723"/>
          <c:y val="4.3358463170827054E-2"/>
          <c:w val="0.42396776862036217"/>
          <c:h val="0.91328285028201284"/>
        </c:manualLayout>
      </c:layout>
      <c:txPr>
        <a:bodyPr/>
        <a:lstStyle/>
        <a:p>
          <a:pPr>
            <a:defRPr sz="111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dLbls>
            <c:dLbl>
              <c:idx val="0"/>
              <c:layout>
                <c:manualLayout>
                  <c:x val="-1.3427324605572361E-2"/>
                  <c:y val="0.32331329325317393"/>
                </c:manualLayout>
              </c:layout>
              <c:showVal val="1"/>
            </c:dLbl>
            <c:dLbl>
              <c:idx val="1"/>
              <c:layout>
                <c:manualLayout>
                  <c:x val="-2.4169184290030142E-2"/>
                  <c:y val="0.32064128256513025"/>
                </c:manualLayout>
              </c:layout>
              <c:showVal val="1"/>
            </c:dLbl>
            <c:dLbl>
              <c:idx val="2"/>
              <c:layout>
                <c:manualLayout>
                  <c:x val="-3.0882846592816433E-2"/>
                  <c:y val="0.28590514362057451"/>
                </c:manualLayout>
              </c:layout>
              <c:showVal val="1"/>
            </c:dLbl>
            <c:dLbl>
              <c:idx val="3"/>
              <c:layout>
                <c:manualLayout>
                  <c:x val="-2.1483719368915816E-2"/>
                  <c:y val="0.12024048096192408"/>
                </c:manualLayout>
              </c:layout>
              <c:showVal val="1"/>
            </c:dLbl>
            <c:dLbl>
              <c:idx val="4"/>
              <c:layout>
                <c:manualLayout>
                  <c:x val="-2.4169184290030142E-2"/>
                  <c:y val="0.1469605878423518"/>
                </c:manualLayout>
              </c:layout>
              <c:showVal val="1"/>
            </c:dLbl>
            <c:txPr>
              <a:bodyPr/>
              <a:lstStyle/>
              <a:p>
                <a:pPr>
                  <a:defRPr sz="1466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3436</c:v>
                </c:pt>
                <c:pt idx="1">
                  <c:v>4954.3</c:v>
                </c:pt>
                <c:pt idx="2">
                  <c:v>5079.8</c:v>
                </c:pt>
                <c:pt idx="3">
                  <c:v>6272.3</c:v>
                </c:pt>
                <c:pt idx="4">
                  <c:v>4833.3</c:v>
                </c:pt>
              </c:numCache>
            </c:numRef>
          </c:val>
        </c:ser>
        <c:shape val="box"/>
        <c:axId val="178304896"/>
        <c:axId val="178672000"/>
        <c:axId val="0"/>
      </c:bar3DChart>
      <c:catAx>
        <c:axId val="1783048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32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8672000"/>
        <c:crosses val="autoZero"/>
        <c:auto val="1"/>
        <c:lblAlgn val="ctr"/>
        <c:lblOffset val="100"/>
      </c:catAx>
      <c:valAx>
        <c:axId val="178672000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178304896"/>
        <c:crosses val="autoZero"/>
        <c:crossBetween val="between"/>
      </c:valAx>
      <c:spPr>
        <a:noFill/>
        <a:ln w="23267"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55946225439507E-2"/>
          <c:y val="6.6964285714285712E-2"/>
          <c:w val="0.56773526370217164"/>
          <c:h val="0.8571428571428573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НДФЛ</c:v>
                </c:pt>
              </c:strCache>
            </c:strRef>
          </c:tx>
          <c:spPr>
            <a:solidFill>
              <a:srgbClr val="9999FF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1656526231369164E-2"/>
                  <c:y val="4.2867807720320485E-2"/>
                </c:manualLayout>
              </c:layout>
              <c:showVal val="1"/>
            </c:dLbl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sz="19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550.5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solidFill>
              <a:srgbClr val="993366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4.6611286358545508E-2"/>
                  <c:y val="1.1963710176249962E-3"/>
                </c:manualLayout>
              </c:layout>
              <c:showVal val="1"/>
            </c:dLbl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sz="19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1">
                  <c:v>3146.8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Единый сельскохозяйственный налог</c:v>
                </c:pt>
              </c:strCache>
            </c:strRef>
          </c:tx>
          <c:spPr>
            <a:solidFill>
              <a:srgbClr val="FFFFCC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-9.9748200295659336E-3"/>
                  <c:y val="2.9573970257996785E-2"/>
                </c:manualLayout>
              </c:layout>
              <c:showVal val="1"/>
            </c:dLbl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sz="19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2">
                  <c:v>74.900000000000006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Акцизы по подакцизным товарам</c:v>
                </c:pt>
              </c:strCache>
            </c:strRef>
          </c:tx>
          <c:spPr>
            <a:solidFill>
              <a:srgbClr val="CCFFFF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3"/>
              <c:layout>
                <c:manualLayout>
                  <c:x val="1.6101808804412055E-4"/>
                  <c:y val="2.7399271114872576E-2"/>
                </c:manualLayout>
              </c:layout>
              <c:showVal val="1"/>
            </c:dLbl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sz="19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Sheet1!$B$5:$G$5</c:f>
              <c:numCache>
                <c:formatCode>General</c:formatCode>
                <c:ptCount val="6"/>
                <c:pt idx="3">
                  <c:v>936.1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Госпошлина</c:v>
                </c:pt>
              </c:strCache>
            </c:strRef>
          </c:tx>
          <c:spPr>
            <a:solidFill>
              <a:srgbClr val="660066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4"/>
              <c:layout>
                <c:manualLayout>
                  <c:x val="1.1317146361698272E-2"/>
                  <c:y val="1.9817422335136017E-2"/>
                </c:manualLayout>
              </c:layout>
              <c:showVal val="1"/>
            </c:dLbl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sz="19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Sheet1!$B$6:$G$6</c:f>
              <c:numCache>
                <c:formatCode>General</c:formatCode>
                <c:ptCount val="6"/>
                <c:pt idx="4">
                  <c:v>20.5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Остальные налоговые доходы</c:v>
                </c:pt>
              </c:strCache>
            </c:strRef>
          </c:tx>
          <c:spPr>
            <a:solidFill>
              <a:srgbClr val="FF8080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5"/>
              <c:layout>
                <c:manualLayout>
                  <c:x val="4.9069658650373613E-3"/>
                  <c:y val="9.3113590112051253E-3"/>
                </c:manualLayout>
              </c:layout>
              <c:showVal val="1"/>
            </c:dLbl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sz="19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Sheet1!$B$7:$G$7</c:f>
              <c:numCache>
                <c:formatCode>General</c:formatCode>
                <c:ptCount val="6"/>
                <c:pt idx="5">
                  <c:v>104.5</c:v>
                </c:pt>
              </c:numCache>
            </c:numRef>
          </c:val>
        </c:ser>
        <c:gapWidth val="100"/>
        <c:gapDepth val="0"/>
        <c:shape val="box"/>
        <c:axId val="189665664"/>
        <c:axId val="189667200"/>
        <c:axId val="0"/>
      </c:bar3DChart>
      <c:catAx>
        <c:axId val="189665664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9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9667200"/>
        <c:crosses val="autoZero"/>
        <c:auto val="1"/>
        <c:lblAlgn val="ctr"/>
        <c:lblOffset val="100"/>
        <c:tickLblSkip val="1"/>
        <c:tickMarkSkip val="1"/>
      </c:catAx>
      <c:valAx>
        <c:axId val="189667200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9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9665664"/>
        <c:crosses val="autoZero"/>
        <c:crossBetween val="between"/>
      </c:valAx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66184074457083786"/>
          <c:y val="8.2589285714285685E-2"/>
          <c:w val="0.33815925542916236"/>
          <c:h val="0.91964285714285732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9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numFmt formatCode="0.0%" sourceLinked="0"/>
            <c:txPr>
              <a:bodyPr/>
              <a:lstStyle/>
              <a:p>
                <a:pPr>
                  <a:defRPr sz="1104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</c:dLbls>
          <c:cat>
            <c:strRef>
              <c:f>Лист1!$A$2:$A$3</c:f>
              <c:strCache>
                <c:ptCount val="2"/>
                <c:pt idx="0">
                  <c:v>Финансовое обеспечение выполнения муниципальных услуг домами культуры - 2967,2 тыс. рублей</c:v>
                </c:pt>
                <c:pt idx="1">
                  <c:v>Финансовое обеспечение выполнения муниципальных услуг  библиотеками - 354,3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2967.2</c:v>
                </c:pt>
                <c:pt idx="1">
                  <c:v>354.3</c:v>
                </c:pt>
              </c:numCache>
            </c:numRef>
          </c:val>
        </c:ser>
        <c:firstSliceAng val="0"/>
        <c:holeSize val="50"/>
      </c:doughnutChart>
      <c:spPr>
        <a:noFill/>
        <a:ln w="20021">
          <a:noFill/>
        </a:ln>
      </c:spPr>
    </c:plotArea>
    <c:legend>
      <c:legendPos val="r"/>
      <c:layout>
        <c:manualLayout>
          <c:xMode val="edge"/>
          <c:yMode val="edge"/>
          <c:x val="0.57374104304596019"/>
          <c:y val="3.5023181548025431E-2"/>
          <c:w val="0.4143542305514829"/>
          <c:h val="0.92995310457607683"/>
        </c:manualLayout>
      </c:layout>
      <c:txPr>
        <a:bodyPr/>
        <a:lstStyle/>
        <a:p>
          <a:pPr>
            <a:defRPr sz="1104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9.4564088807536362E-2"/>
          <c:y val="0.12904452074084646"/>
          <c:w val="0.83091190254524794"/>
          <c:h val="0.801801159815927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Pt>
            <c:idx val="0"/>
            <c:spPr/>
          </c:dPt>
          <c:dLbls>
            <c:dLbl>
              <c:idx val="0"/>
              <c:layout>
                <c:manualLayout>
                  <c:x val="-0.2119634544679912"/>
                  <c:y val="4.629884581678993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2013 год; 141,5</a:t>
                    </a:r>
                  </a:p>
                </c:rich>
              </c:tx>
              <c:dLblPos val="bestFit"/>
              <c:showVal val="1"/>
              <c:showSerName val="1"/>
            </c:dLbl>
            <c:dLbl>
              <c:idx val="1"/>
              <c:layout>
                <c:manualLayout>
                  <c:x val="0.17987297429504676"/>
                  <c:y val="-0.1447071445132743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2014 год; 84,3</a:t>
                    </a:r>
                  </a:p>
                </c:rich>
              </c:tx>
              <c:dLblPos val="bestFit"/>
              <c:showVal val="1"/>
              <c:showSerName val="1"/>
            </c:dLbl>
            <c:dLbl>
              <c:idx val="2"/>
              <c:layout>
                <c:manualLayout>
                  <c:x val="0.1562670222334433"/>
                  <c:y val="4.61484653463401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2015 год; 75,1</a:t>
                    </a:r>
                  </a:p>
                </c:rich>
              </c:tx>
              <c:dLblPos val="bestFit"/>
              <c:showVal val="1"/>
              <c:showSerName val="1"/>
            </c:dLbl>
            <c:txPr>
              <a:bodyPr/>
              <a:lstStyle/>
              <a:p>
                <a:pPr>
                  <a:defRPr sz="1606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SerName val="1"/>
            <c:showLeaderLines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141.5</c:v>
                </c:pt>
                <c:pt idx="1">
                  <c:v>84.3</c:v>
                </c:pt>
                <c:pt idx="2">
                  <c:v>75.099999999999994</c:v>
                </c:pt>
              </c:numCache>
            </c:numRef>
          </c:val>
        </c:ser>
      </c:pie3DChart>
      <c:spPr>
        <a:noFill/>
        <a:ln w="22663">
          <a:noFill/>
        </a:ln>
      </c:spPr>
    </c:plotArea>
    <c:plotVisOnly val="1"/>
    <c:dispBlanksAs val="zero"/>
  </c:chart>
  <c:spPr>
    <a:noFill/>
    <a:ln>
      <a:noFill/>
    </a:ln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3809523809523847"/>
          <c:y val="0.17864077669902911"/>
          <c:w val="0.68121693121693006"/>
          <c:h val="0.66601941747572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0264550264550158E-2"/>
                  <c:y val="-0.12283546173518051"/>
                </c:manualLayout>
              </c:layout>
              <c:dLblPos val="bestFit"/>
              <c:showCatName val="1"/>
            </c:dLbl>
            <c:dLbl>
              <c:idx val="1"/>
              <c:layout>
                <c:manualLayout>
                  <c:x val="7.0105820105820102E-2"/>
                  <c:y val="-9.2955821253007997E-2"/>
                </c:manualLayout>
              </c:layout>
              <c:dLblPos val="bestFit"/>
              <c:showCatName val="1"/>
            </c:dLbl>
            <c:dLbl>
              <c:idx val="2"/>
              <c:layout>
                <c:manualLayout>
                  <c:x val="4.8695579719201861E-2"/>
                  <c:y val="0"/>
                </c:manualLayout>
              </c:layout>
              <c:dLblPos val="bestFit"/>
              <c:showCatName val="1"/>
            </c:dLbl>
            <c:dLbl>
              <c:idx val="3"/>
              <c:layout>
                <c:manualLayout>
                  <c:x val="-0.13518508103153765"/>
                  <c:y val="7.4222212701453516E-2"/>
                </c:manualLayout>
              </c:layout>
              <c:dLblPos val="bestFit"/>
              <c:showCatName val="1"/>
            </c:dLbl>
            <c:dLbl>
              <c:idx val="4"/>
              <c:layout>
                <c:manualLayout>
                  <c:x val="-0.17735980919051783"/>
                  <c:y val="-1.3052973897112456E-2"/>
                </c:manualLayout>
              </c:layout>
              <c:dLblPos val="bestFit"/>
              <c:showCatName val="1"/>
            </c:dLbl>
            <c:dLbl>
              <c:idx val="5"/>
              <c:layout>
                <c:manualLayout>
                  <c:x val="-0.11785339332583412"/>
                  <c:y val="0.14552587722651167"/>
                </c:manualLayout>
              </c:layout>
              <c:dLblPos val="bestFit"/>
              <c:showCatName val="1"/>
            </c:dLbl>
            <c:dLbl>
              <c:idx val="6"/>
              <c:layout>
                <c:manualLayout>
                  <c:x val="-9.4544431946006757E-2"/>
                  <c:y val="-5.5952537607886474E-2"/>
                </c:manualLayout>
              </c:layout>
              <c:dLblPos val="bestFit"/>
              <c:showCatName val="1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dLblPos val="bestFit"/>
              <c:showCatName val="1"/>
            </c:dLbl>
            <c:dLbl>
              <c:idx val="8"/>
              <c:layout>
                <c:manualLayout>
                  <c:x val="-2.3263446235887168E-2"/>
                  <c:y val="-0.19105124480799149"/>
                </c:manualLayout>
              </c:layout>
              <c:dLblPos val="bestFit"/>
              <c:showCatName val="1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dLblPos val="bestFit"/>
              <c:showCatName val="1"/>
            </c:dLbl>
            <c:dLbl>
              <c:idx val="11"/>
              <c:layout>
                <c:manualLayout>
                  <c:x val="1.2898804316127175E-2"/>
                  <c:y val="-2.5271666284432892E-2"/>
                </c:manualLayout>
              </c:layout>
              <c:dLblPos val="bestFit"/>
              <c:showCatName val="1"/>
            </c:dLbl>
            <c:txPr>
              <a:bodyPr/>
              <a:lstStyle/>
              <a:p>
                <a:pPr>
                  <a:defRPr sz="1199"/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 - 3456,9 тыс. рублей</c:v>
                </c:pt>
                <c:pt idx="1">
                  <c:v>Национальная оборона - 65,9 тыс. рублей</c:v>
                </c:pt>
                <c:pt idx="2">
                  <c:v>Национальная безопасность и правоохранительная деятельность - 218,7 тыс. рублей</c:v>
                </c:pt>
                <c:pt idx="3">
                  <c:v>Национальная экономика - 568,8 тыс. рублей</c:v>
                </c:pt>
                <c:pt idx="4">
                  <c:v>Жилищно-коммунальное хозяйство - 607,6 тыс. рублей</c:v>
                </c:pt>
                <c:pt idx="5">
                  <c:v>Культура, кинематография - 3346,5 тыс. рублей</c:v>
                </c:pt>
                <c:pt idx="6">
                  <c:v>Социальная политика - 75,1 тыс. рублей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3456.9</c:v>
                </c:pt>
                <c:pt idx="1">
                  <c:v>65.900000000000006</c:v>
                </c:pt>
                <c:pt idx="2">
                  <c:v>218.7</c:v>
                </c:pt>
                <c:pt idx="3">
                  <c:v>568.79999999999995</c:v>
                </c:pt>
                <c:pt idx="4">
                  <c:v>607.6</c:v>
                </c:pt>
                <c:pt idx="5">
                  <c:v>3346.5</c:v>
                </c:pt>
                <c:pt idx="6">
                  <c:v>75.099999999999994</c:v>
                </c:pt>
              </c:numCache>
            </c:numRef>
          </c:val>
        </c:ser>
      </c:pie3DChart>
      <c:spPr>
        <a:noFill/>
        <a:ln w="25377">
          <a:noFill/>
        </a:ln>
      </c:spPr>
    </c:plotArea>
    <c:plotVisOnly val="1"/>
    <c:dispBlanksAs val="zero"/>
  </c:chart>
  <c:spPr>
    <a:noFill/>
    <a:ln>
      <a:noFill/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Pt>
            <c:idx val="1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Pt>
            <c:idx val="2"/>
            <c:spPr>
              <a:blipFill>
                <a:blip xmlns:r="http://schemas.openxmlformats.org/officeDocument/2006/relationships" r:embed="rId4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Val val="1"/>
            </c:dLbl>
            <c:dLbl>
              <c:idx val="2"/>
              <c:layout>
                <c:manualLayout>
                  <c:x val="-1.4844804318488565E-2"/>
                  <c:y val="-6.9589422407794019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11799.1</c:v>
                </c:pt>
                <c:pt idx="1">
                  <c:v>10114.200000000003</c:v>
                </c:pt>
                <c:pt idx="2">
                  <c:v>8339.5</c:v>
                </c:pt>
              </c:numCache>
            </c:numRef>
          </c:val>
        </c:ser>
        <c:shape val="cylinder"/>
        <c:axId val="365968384"/>
        <c:axId val="365974272"/>
        <c:axId val="0"/>
      </c:bar3DChart>
      <c:catAx>
        <c:axId val="3659683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5974272"/>
        <c:crosses val="autoZero"/>
        <c:auto val="1"/>
        <c:lblAlgn val="ctr"/>
        <c:lblOffset val="100"/>
      </c:catAx>
      <c:valAx>
        <c:axId val="365974272"/>
        <c:scaling>
          <c:orientation val="minMax"/>
          <c:min val="0"/>
        </c:scaling>
        <c:axPos val="l"/>
        <c:majorGridlines/>
        <c:numFmt formatCode="General" sourceLinked="1"/>
        <c:tickLblPos val="nextTo"/>
        <c:crossAx val="365968384"/>
        <c:crosses val="autoZero"/>
        <c:crossBetween val="between"/>
        <c:majorUnit val="1000"/>
      </c:valAx>
      <c:spPr>
        <a:noFill/>
        <a:ln w="25399">
          <a:noFill/>
        </a:ln>
      </c:spPr>
    </c:plotArea>
    <c:plotVisOnly val="1"/>
    <c:dispBlanksAs val="gap"/>
  </c:chart>
  <c:externalData r:id="rId5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0.22145</cdr:x>
      <cdr:y>0.48533</cdr:y>
    </cdr:from>
    <cdr:to>
      <cdr:x>0.44913</cdr:x>
      <cdr:y>0.70942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10881" y="1525505"/>
          <a:ext cx="1450588" cy="7043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3321,5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14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2016-04-15T07:23:00Z</cp:lastPrinted>
  <dcterms:created xsi:type="dcterms:W3CDTF">2016-04-20T09:01:00Z</dcterms:created>
  <dcterms:modified xsi:type="dcterms:W3CDTF">2016-04-20T11:02:00Z</dcterms:modified>
</cp:coreProperties>
</file>