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="002260F3">
        <w:rPr>
          <w:sz w:val="28"/>
          <w:szCs w:val="28"/>
        </w:rPr>
        <w:t xml:space="preserve">от </w:t>
      </w:r>
      <w:r w:rsidR="005E331F">
        <w:rPr>
          <w:sz w:val="28"/>
          <w:szCs w:val="28"/>
        </w:rPr>
        <w:t>06.12.2023</w:t>
      </w:r>
      <w:r w:rsidR="005073EE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5E331F">
        <w:rPr>
          <w:sz w:val="28"/>
          <w:szCs w:val="28"/>
        </w:rPr>
        <w:t>62</w:t>
      </w:r>
    </w:p>
    <w:p w:rsidR="005E331F" w:rsidRPr="00963FAF" w:rsidRDefault="005E331F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140C00" w:rsidRDefault="00140C00" w:rsidP="00140C00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 xml:space="preserve">Об утверждении  плана реализации муниципальной программы </w:t>
      </w:r>
    </w:p>
    <w:p w:rsidR="00140C00" w:rsidRDefault="00140C00" w:rsidP="00140C00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 xml:space="preserve">Туриловского сельского поселения «Управление муниципальными </w:t>
      </w:r>
    </w:p>
    <w:p w:rsidR="007B61B2" w:rsidRPr="00140C00" w:rsidRDefault="00140C00" w:rsidP="00140C00">
      <w:pPr>
        <w:pStyle w:val="210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140C00">
        <w:rPr>
          <w:b/>
          <w:szCs w:val="28"/>
        </w:rPr>
        <w:t>финансами и создание условий</w:t>
      </w:r>
      <w:r>
        <w:rPr>
          <w:b/>
          <w:szCs w:val="28"/>
        </w:rPr>
        <w:t xml:space="preserve"> </w:t>
      </w:r>
      <w:r w:rsidRPr="00140C00">
        <w:rPr>
          <w:b/>
          <w:szCs w:val="28"/>
        </w:rPr>
        <w:t>для  эффективного управления муниципальными финансами» на 20</w:t>
      </w:r>
      <w:r w:rsidR="00CA3489">
        <w:rPr>
          <w:b/>
          <w:szCs w:val="28"/>
        </w:rPr>
        <w:t>2</w:t>
      </w:r>
      <w:r w:rsidR="00521F34">
        <w:rPr>
          <w:b/>
          <w:szCs w:val="28"/>
        </w:rPr>
        <w:t>4</w:t>
      </w:r>
      <w:r w:rsidRPr="00140C00">
        <w:rPr>
          <w:b/>
          <w:szCs w:val="28"/>
        </w:rPr>
        <w:t xml:space="preserve"> год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025E65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F63AB8">
        <w:rPr>
          <w:bCs/>
          <w:sz w:val="28"/>
          <w:szCs w:val="28"/>
          <w:lang w:eastAsia="zh-CN"/>
        </w:rPr>
        <w:t xml:space="preserve">В соответствии с постановлением Администрации Туриловского сельского поселения от </w:t>
      </w:r>
      <w:r>
        <w:rPr>
          <w:bCs/>
          <w:sz w:val="28"/>
          <w:szCs w:val="28"/>
          <w:lang w:eastAsia="zh-CN"/>
        </w:rPr>
        <w:t>28.03.2018 № 35</w:t>
      </w:r>
      <w:r w:rsidRPr="00F63AB8">
        <w:rPr>
          <w:bCs/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Ту</w:t>
      </w:r>
      <w:r>
        <w:rPr>
          <w:bCs/>
          <w:sz w:val="28"/>
          <w:szCs w:val="28"/>
          <w:lang w:eastAsia="zh-CN"/>
        </w:rPr>
        <w:t>риловского сельского поселения»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40C00" w:rsidRPr="007B1ADF" w:rsidRDefault="00140C00" w:rsidP="00140C00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Утвердить план реализации муниципальной программы </w:t>
      </w:r>
      <w:r>
        <w:rPr>
          <w:szCs w:val="28"/>
        </w:rPr>
        <w:t>Туриловского сельского поселения</w:t>
      </w:r>
      <w:r w:rsidRPr="007B1ADF">
        <w:rPr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на 20</w:t>
      </w:r>
      <w:r w:rsidR="00CA3489">
        <w:rPr>
          <w:szCs w:val="28"/>
        </w:rPr>
        <w:t>2</w:t>
      </w:r>
      <w:r w:rsidR="00521F34">
        <w:rPr>
          <w:szCs w:val="28"/>
        </w:rPr>
        <w:t>4</w:t>
      </w:r>
      <w:r w:rsidRPr="007B1ADF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7B1ADF">
        <w:rPr>
          <w:szCs w:val="28"/>
        </w:rPr>
        <w:t>согласно приложению</w:t>
      </w:r>
      <w:r w:rsidR="003D74AA">
        <w:rPr>
          <w:szCs w:val="28"/>
        </w:rPr>
        <w:t xml:space="preserve"> к настоящему распоряжению</w:t>
      </w:r>
      <w:r w:rsidRPr="007B1ADF">
        <w:rPr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sz w:val="28"/>
          <w:szCs w:val="28"/>
        </w:rPr>
      </w:pPr>
      <w:bookmarkStart w:id="0" w:name="sub_6"/>
      <w:r w:rsidRPr="007B1ADF">
        <w:rPr>
          <w:sz w:val="28"/>
          <w:szCs w:val="28"/>
        </w:rPr>
        <w:t>2.</w:t>
      </w:r>
      <w:r>
        <w:rPr>
          <w:sz w:val="28"/>
          <w:szCs w:val="28"/>
        </w:rPr>
        <w:t>Сектору экономики и финансов Администрации Туриловского сельского поселения обеспечить исполнение плана реализации</w:t>
      </w:r>
      <w:r w:rsidR="009F212D">
        <w:rPr>
          <w:sz w:val="28"/>
          <w:szCs w:val="28"/>
        </w:rPr>
        <w:t>, указанного в пункте 1 настоящего распоряжения</w:t>
      </w:r>
      <w:r w:rsidRPr="007B1ADF">
        <w:rPr>
          <w:sz w:val="28"/>
          <w:szCs w:val="28"/>
        </w:rPr>
        <w:t>.</w:t>
      </w:r>
    </w:p>
    <w:p w:rsidR="00140C00" w:rsidRPr="007B1ADF" w:rsidRDefault="00025E65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3</w:t>
      </w:r>
      <w:r w:rsidR="00140C00" w:rsidRPr="007B1ADF">
        <w:rPr>
          <w:sz w:val="28"/>
          <w:szCs w:val="28"/>
        </w:rPr>
        <w:t xml:space="preserve">. </w:t>
      </w:r>
      <w:bookmarkEnd w:id="0"/>
      <w:r w:rsidR="00140C00" w:rsidRPr="007B1ADF">
        <w:rPr>
          <w:bCs/>
          <w:sz w:val="28"/>
        </w:rPr>
        <w:t xml:space="preserve">Контроль за </w:t>
      </w:r>
      <w:r w:rsidR="00140C00">
        <w:rPr>
          <w:bCs/>
          <w:sz w:val="28"/>
        </w:rPr>
        <w:t xml:space="preserve">выполнением распоряжения </w:t>
      </w:r>
      <w:r w:rsidR="00140C00"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174D58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="00174D58">
        <w:rPr>
          <w:sz w:val="28"/>
          <w:szCs w:val="28"/>
        </w:rPr>
        <w:t xml:space="preserve"> 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74D58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r w:rsidR="001D5550">
        <w:rPr>
          <w:sz w:val="28"/>
          <w:szCs w:val="28"/>
        </w:rPr>
        <w:t>В.А.Ткаченко</w:t>
      </w:r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7B61B2" w:rsidRPr="0026377E" w:rsidRDefault="007B5A1F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7B61B2" w:rsidRPr="0026377E">
        <w:rPr>
          <w:sz w:val="16"/>
          <w:szCs w:val="16"/>
        </w:rPr>
        <w:t xml:space="preserve">аспоряжение  вносит </w:t>
      </w:r>
    </w:p>
    <w:p w:rsidR="007B61B2" w:rsidRPr="0026377E" w:rsidRDefault="007B61B2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4697E" w:rsidRDefault="007B61B2" w:rsidP="007B61B2">
      <w:pPr>
        <w:rPr>
          <w:sz w:val="16"/>
          <w:szCs w:val="16"/>
        </w:rPr>
      </w:pPr>
      <w:r w:rsidRPr="0026377E"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DA7917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025E65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>распоряжению</w:t>
      </w:r>
      <w:r w:rsidR="000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E331F">
        <w:rPr>
          <w:sz w:val="28"/>
          <w:szCs w:val="28"/>
        </w:rPr>
        <w:t>06.12.2023</w:t>
      </w:r>
      <w:r w:rsidR="000D2F0F">
        <w:rPr>
          <w:sz w:val="28"/>
          <w:szCs w:val="28"/>
        </w:rPr>
        <w:t xml:space="preserve"> </w:t>
      </w:r>
      <w:r w:rsidR="003A6537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5E331F">
        <w:rPr>
          <w:sz w:val="28"/>
          <w:szCs w:val="28"/>
        </w:rPr>
        <w:t xml:space="preserve"> 62</w:t>
      </w:r>
      <w:bookmarkStart w:id="1" w:name="_GoBack"/>
      <w:bookmarkEnd w:id="1"/>
    </w:p>
    <w:p w:rsidR="00140C00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</w:p>
    <w:p w:rsidR="00140C00" w:rsidRPr="007B1ADF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140C00" w:rsidRPr="007B1ADF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на 20</w:t>
      </w:r>
      <w:r w:rsidR="00CA3489">
        <w:rPr>
          <w:sz w:val="28"/>
          <w:szCs w:val="28"/>
        </w:rPr>
        <w:t>2</w:t>
      </w:r>
      <w:r w:rsidR="00521F3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  <w:szCs w:val="28"/>
        </w:rPr>
      </w:pPr>
    </w:p>
    <w:tbl>
      <w:tblPr>
        <w:tblW w:w="159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2525"/>
        <w:gridCol w:w="1961"/>
        <w:gridCol w:w="2360"/>
        <w:gridCol w:w="1384"/>
        <w:gridCol w:w="876"/>
        <w:gridCol w:w="1339"/>
        <w:gridCol w:w="1842"/>
        <w:gridCol w:w="1842"/>
        <w:gridCol w:w="1184"/>
      </w:tblGrid>
      <w:tr w:rsidR="00140C00" w:rsidRPr="007B1ADF" w:rsidTr="00025E65">
        <w:tc>
          <w:tcPr>
            <w:tcW w:w="623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№ п/п</w:t>
            </w:r>
          </w:p>
        </w:tc>
        <w:tc>
          <w:tcPr>
            <w:tcW w:w="2540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327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384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7094" w:type="dxa"/>
            <w:gridSpan w:val="5"/>
          </w:tcPr>
          <w:p w:rsidR="00140C00" w:rsidRPr="007B1ADF" w:rsidRDefault="00140C00" w:rsidP="00521F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CA3489">
              <w:rPr>
                <w:sz w:val="24"/>
                <w:szCs w:val="24"/>
              </w:rPr>
              <w:t>2</w:t>
            </w:r>
            <w:r w:rsidR="00521F34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025E65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CA3346" w:rsidRPr="007B1ADF" w:rsidTr="00025E65">
        <w:tc>
          <w:tcPr>
            <w:tcW w:w="623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43" w:type="dxa"/>
          </w:tcPr>
          <w:p w:rsidR="00140C00" w:rsidRPr="007B1ADF" w:rsidRDefault="003D74AA" w:rsidP="00025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25E65">
              <w:rPr>
                <w:sz w:val="24"/>
                <w:szCs w:val="24"/>
              </w:rPr>
              <w:t>юджет Туриловского сельского поселения Миллеровского района</w:t>
            </w:r>
          </w:p>
        </w:tc>
        <w:tc>
          <w:tcPr>
            <w:tcW w:w="119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внебюд-жетные источ-ники</w:t>
            </w:r>
          </w:p>
        </w:tc>
      </w:tr>
      <w:tr w:rsidR="00CA3346" w:rsidRPr="007B1ADF" w:rsidTr="00025E65">
        <w:tc>
          <w:tcPr>
            <w:tcW w:w="62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9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CA3346" w:rsidRPr="007B1ADF" w:rsidTr="00025E65">
        <w:trPr>
          <w:trHeight w:val="1265"/>
        </w:trPr>
        <w:tc>
          <w:tcPr>
            <w:tcW w:w="623" w:type="dxa"/>
          </w:tcPr>
          <w:p w:rsidR="00140C00" w:rsidRPr="007B1ADF" w:rsidRDefault="00140C00" w:rsidP="00950003">
            <w:pPr>
              <w:jc w:val="both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:rsidR="00140C00" w:rsidRPr="007B1ADF" w:rsidRDefault="00140C00" w:rsidP="00950003">
            <w:pPr>
              <w:rPr>
                <w:sz w:val="24"/>
                <w:szCs w:val="24"/>
              </w:rPr>
            </w:pPr>
            <w:r w:rsidRPr="007B1ADF">
              <w:rPr>
                <w:kern w:val="2"/>
                <w:sz w:val="24"/>
                <w:szCs w:val="24"/>
              </w:rPr>
              <w:t xml:space="preserve">Подпрограмма </w:t>
            </w:r>
            <w:r w:rsidRPr="007B1ADF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7B1ADF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140C00" w:rsidRPr="001666F4" w:rsidRDefault="00140C00" w:rsidP="00950003">
            <w:pPr>
              <w:rPr>
                <w:bCs/>
                <w:kern w:val="2"/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t xml:space="preserve">Формирование бюджета </w:t>
            </w:r>
            <w:r w:rsidRPr="001666F4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1666F4">
              <w:rPr>
                <w:sz w:val="24"/>
                <w:szCs w:val="24"/>
              </w:rPr>
              <w:t>Миллеровского района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 в рамках и с учетом долгосрочного прогноза параметров бюджетной</w:t>
            </w:r>
            <w:r w:rsidRPr="00043F9B">
              <w:rPr>
                <w:bCs/>
                <w:kern w:val="2"/>
                <w:sz w:val="28"/>
                <w:szCs w:val="28"/>
              </w:rPr>
              <w:t xml:space="preserve"> 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системы </w:t>
            </w:r>
            <w:r w:rsidRPr="001666F4">
              <w:rPr>
                <w:kern w:val="2"/>
                <w:sz w:val="24"/>
                <w:szCs w:val="24"/>
              </w:rPr>
              <w:t xml:space="preserve">Туриловского сельского </w:t>
            </w:r>
            <w:r w:rsidRPr="001666F4">
              <w:rPr>
                <w:kern w:val="2"/>
                <w:sz w:val="24"/>
                <w:szCs w:val="24"/>
              </w:rPr>
              <w:lastRenderedPageBreak/>
              <w:t>поселения</w:t>
            </w:r>
            <w:r w:rsidRPr="001666F4">
              <w:rPr>
                <w:bCs/>
                <w:kern w:val="2"/>
                <w:sz w:val="24"/>
                <w:szCs w:val="24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140C00" w:rsidRPr="007B1ADF" w:rsidRDefault="00140C00" w:rsidP="00950003">
            <w:pPr>
              <w:jc w:val="both"/>
              <w:rPr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t>Повышение обоснованности, эффективности и пр</w:t>
            </w:r>
            <w:r w:rsidR="00DC4716">
              <w:rPr>
                <w:bCs/>
                <w:kern w:val="2"/>
                <w:sz w:val="24"/>
                <w:szCs w:val="24"/>
              </w:rPr>
              <w:t>озрачности бюджетных расходов</w:t>
            </w:r>
          </w:p>
        </w:tc>
        <w:tc>
          <w:tcPr>
            <w:tcW w:w="13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1.1.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="00025E65" w:rsidRPr="00025E65">
              <w:rPr>
                <w:kern w:val="2"/>
                <w:sz w:val="24"/>
                <w:szCs w:val="24"/>
              </w:rPr>
              <w:t xml:space="preserve">Реализация мероприятий по росту доходного потенциала  Туриловского сельского поселения 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025E65" w:rsidRPr="00025E65">
              <w:rPr>
                <w:kern w:val="2"/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1.2.</w:t>
            </w:r>
          </w:p>
        </w:tc>
        <w:tc>
          <w:tcPr>
            <w:tcW w:w="2540" w:type="dxa"/>
          </w:tcPr>
          <w:p w:rsidR="00025E65" w:rsidRPr="00025E65" w:rsidRDefault="00140C00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1.2.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="00025E65" w:rsidRPr="00025E65">
              <w:rPr>
                <w:kern w:val="2"/>
                <w:sz w:val="24"/>
                <w:szCs w:val="24"/>
              </w:rPr>
              <w:t>Формирование расходов бюджета Туриловского сельского поселения Миллеровского района</w:t>
            </w:r>
          </w:p>
          <w:p w:rsidR="00140C00" w:rsidRPr="009B02D1" w:rsidRDefault="00025E65" w:rsidP="00025E65">
            <w:pPr>
              <w:pStyle w:val="ConsPlusCell"/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 xml:space="preserve">в соответствии с муниципальными </w:t>
            </w:r>
            <w:r w:rsidRPr="00025E65">
              <w:rPr>
                <w:kern w:val="2"/>
                <w:sz w:val="24"/>
                <w:szCs w:val="24"/>
              </w:rPr>
              <w:lastRenderedPageBreak/>
              <w:t>программами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Туриловского сельского поселения 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</w:t>
            </w:r>
            <w:r w:rsidR="00DC4716">
              <w:rPr>
                <w:sz w:val="24"/>
                <w:szCs w:val="24"/>
              </w:rPr>
              <w:t>.</w:t>
            </w:r>
            <w:r w:rsidRPr="009B02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025E65" w:rsidRPr="00025E65" w:rsidRDefault="00CA3346" w:rsidP="00025E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</w:t>
            </w:r>
            <w:r w:rsidR="00025E65" w:rsidRPr="00025E65">
              <w:rPr>
                <w:kern w:val="2"/>
                <w:sz w:val="24"/>
                <w:szCs w:val="24"/>
              </w:rPr>
              <w:t>ормирование и исполнение бюджета Туриловского сельского поселения Миллеровского района</w:t>
            </w:r>
          </w:p>
          <w:p w:rsidR="00025E65" w:rsidRPr="00025E65" w:rsidRDefault="00025E65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 xml:space="preserve">на основе программно-целевых принципов </w:t>
            </w:r>
            <w:r w:rsidRPr="00025E65">
              <w:rPr>
                <w:kern w:val="2"/>
                <w:sz w:val="24"/>
                <w:szCs w:val="24"/>
              </w:rPr>
              <w:lastRenderedPageBreak/>
              <w:t xml:space="preserve">(планирование, контроль </w:t>
            </w:r>
          </w:p>
          <w:p w:rsidR="00025E65" w:rsidRPr="00025E65" w:rsidRDefault="00025E65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140C00" w:rsidRPr="009B02D1" w:rsidRDefault="00025E65" w:rsidP="00025E65">
            <w:pPr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доля расходов бюджета Туриловского сельского поселения Миллеровского района, формируемых в рамках муниципальных программ, к общему объему расходов бюджета Туриловского сельского поселения Миллеровского района составит в 2030 году более 90 процентов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DC4716">
        <w:trPr>
          <w:trHeight w:val="4951"/>
        </w:trPr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 w:rsidR="00025E65" w:rsidRPr="00025E65">
              <w:rPr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</w:t>
            </w:r>
            <w:r w:rsidR="00DC4716">
              <w:rPr>
                <w:sz w:val="24"/>
                <w:szCs w:val="24"/>
              </w:rPr>
              <w:t>.</w:t>
            </w: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FB64FA" w:rsidRDefault="00140C00" w:rsidP="00025E65">
            <w:pPr>
              <w:pStyle w:val="ConsPlusCell"/>
              <w:tabs>
                <w:tab w:val="left" w:pos="360"/>
              </w:tabs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Разработка и внесение в Собрание депутатов Туриловского сельского поселения проектов решений Собрания депутатов Туриловского сельского поселения о бюджете </w:t>
            </w:r>
            <w:r w:rsidRPr="00FB64FA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FB64FA">
              <w:rPr>
                <w:sz w:val="24"/>
                <w:szCs w:val="24"/>
              </w:rPr>
              <w:t>Миллеровского района</w:t>
            </w:r>
            <w:r w:rsidRPr="00FB64FA">
              <w:rPr>
                <w:bCs/>
                <w:kern w:val="2"/>
                <w:sz w:val="24"/>
                <w:szCs w:val="24"/>
              </w:rPr>
              <w:t xml:space="preserve"> и об отчете об исполнении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  <w:r w:rsidR="00025E65">
              <w:rPr>
                <w:sz w:val="24"/>
                <w:szCs w:val="24"/>
              </w:rPr>
              <w:t>, в сроки установленные в бюджетном законодательстве</w:t>
            </w:r>
            <w:r w:rsidRPr="00FB64FA">
              <w:rPr>
                <w:bCs/>
                <w:kern w:val="2"/>
                <w:sz w:val="24"/>
                <w:szCs w:val="24"/>
              </w:rPr>
              <w:t>.</w:t>
            </w:r>
          </w:p>
          <w:p w:rsidR="00140C00" w:rsidRPr="009B02D1" w:rsidRDefault="00140C00" w:rsidP="00DC4716">
            <w:pPr>
              <w:rPr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Качественная организация исполнения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40C00" w:rsidRPr="009B02D1" w:rsidRDefault="00521F34" w:rsidP="00950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6392,9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521F34" w:rsidP="0095000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6392,9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2.1.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2.1 </w:t>
            </w:r>
            <w:r w:rsidR="00025E65" w:rsidRPr="00025E65">
              <w:rPr>
                <w:kern w:val="2"/>
                <w:sz w:val="24"/>
                <w:szCs w:val="24"/>
              </w:rPr>
              <w:t xml:space="preserve">Разработка и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  <w:r>
              <w:rPr>
                <w:sz w:val="24"/>
                <w:szCs w:val="24"/>
              </w:rPr>
              <w:lastRenderedPageBreak/>
              <w:t>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9B02D1" w:rsidRDefault="00CA3346" w:rsidP="00950003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="00025E65" w:rsidRPr="00025E65">
              <w:rPr>
                <w:kern w:val="2"/>
                <w:sz w:val="24"/>
                <w:szCs w:val="24"/>
              </w:rPr>
              <w:t xml:space="preserve">одготовка проектов решений Собрания депутатов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поселения, нормативных правовых актов Администрации Туриловского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CA3346">
        <w:trPr>
          <w:trHeight w:val="3316"/>
        </w:trPr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2.2 </w:t>
            </w:r>
            <w:r w:rsidR="00025E65" w:rsidRPr="00025E65">
              <w:rPr>
                <w:kern w:val="2"/>
                <w:sz w:val="24"/>
                <w:szCs w:val="24"/>
              </w:rPr>
              <w:t>Обеспечение деятельности Администрации Туриловского сельского поселения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9B02D1" w:rsidRDefault="00CA3346" w:rsidP="00CA3346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управления, в целях повышения эффективности исполнения муниципальных функций 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521F34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6392,9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521F34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6392,9</w:t>
            </w:r>
          </w:p>
        </w:tc>
        <w:tc>
          <w:tcPr>
            <w:tcW w:w="1190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DA7917">
        <w:trPr>
          <w:trHeight w:val="416"/>
        </w:trPr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2.3.</w:t>
            </w:r>
          </w:p>
        </w:tc>
        <w:tc>
          <w:tcPr>
            <w:tcW w:w="2540" w:type="dxa"/>
          </w:tcPr>
          <w:p w:rsidR="00140C00" w:rsidRPr="009B02D1" w:rsidRDefault="00140C00" w:rsidP="00CA3346">
            <w:pPr>
              <w:pStyle w:val="ConsPlusCell"/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2.3 </w:t>
            </w:r>
            <w:r w:rsidR="00CA3346" w:rsidRPr="00CA3346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="00CA3346" w:rsidRPr="00CA3346">
              <w:rPr>
                <w:kern w:val="2"/>
                <w:sz w:val="24"/>
                <w:szCs w:val="24"/>
              </w:rPr>
              <w:lastRenderedPageBreak/>
              <w:t>бюджета Туриловского сельского поселения  Миллеровского района</w:t>
            </w:r>
          </w:p>
        </w:tc>
        <w:tc>
          <w:tcPr>
            <w:tcW w:w="196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Туриловского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качественного и своевременного исполнения бюджета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CA3346" w:rsidP="00950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CA3346" w:rsidP="0095000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140C00" w:rsidRPr="009B02D1" w:rsidRDefault="00CA3346" w:rsidP="00950003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Pr="00CA3346">
              <w:rPr>
                <w:kern w:val="2"/>
                <w:sz w:val="24"/>
                <w:szCs w:val="24"/>
              </w:rPr>
              <w:t xml:space="preserve">аботы по сопровождению программного обеспечения выполнены 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3.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>
              <w:rPr>
                <w:bCs/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FB64FA" w:rsidRDefault="00140C00" w:rsidP="00950003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Сохранение объема </w:t>
            </w:r>
            <w:r w:rsidRPr="00FB64FA">
              <w:rPr>
                <w:kern w:val="2"/>
                <w:sz w:val="24"/>
                <w:szCs w:val="24"/>
              </w:rPr>
              <w:t xml:space="preserve">муниципального долга Туриловского сельского поселения </w:t>
            </w:r>
            <w:r w:rsidRPr="00FB64FA">
              <w:rPr>
                <w:bCs/>
                <w:kern w:val="2"/>
                <w:sz w:val="24"/>
                <w:szCs w:val="24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FB64FA">
              <w:rPr>
                <w:kern w:val="2"/>
                <w:sz w:val="24"/>
                <w:szCs w:val="24"/>
              </w:rPr>
              <w:t xml:space="preserve"> </w:t>
            </w:r>
          </w:p>
          <w:p w:rsidR="00140C00" w:rsidRPr="009B02D1" w:rsidRDefault="00140C00" w:rsidP="00DC4716">
            <w:pPr>
              <w:rPr>
                <w:sz w:val="24"/>
                <w:szCs w:val="24"/>
              </w:rPr>
            </w:pPr>
            <w:r w:rsidRPr="00FB64FA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</w:t>
            </w:r>
            <w:r w:rsidRPr="00FB64FA">
              <w:rPr>
                <w:kern w:val="2"/>
                <w:sz w:val="24"/>
                <w:szCs w:val="24"/>
              </w:rPr>
              <w:lastRenderedPageBreak/>
              <w:t>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0" w:type="dxa"/>
          </w:tcPr>
          <w:p w:rsidR="00140C00" w:rsidRPr="00A36654" w:rsidRDefault="00140C00" w:rsidP="00950003">
            <w:pPr>
              <w:rPr>
                <w:kern w:val="2"/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3.1 </w:t>
            </w:r>
            <w:r w:rsidR="00CA3346" w:rsidRPr="00CA3346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</w:t>
            </w:r>
            <w:hyperlink r:id="rId10" w:history="1">
              <w:r w:rsidR="00CA3346"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="00CA3346"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Default="00140C00" w:rsidP="00950003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140C00" w:rsidRPr="009B02D1" w:rsidRDefault="00CA3346" w:rsidP="00950003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CA3346">
              <w:rPr>
                <w:kern w:val="2"/>
                <w:sz w:val="24"/>
                <w:szCs w:val="24"/>
              </w:rPr>
              <w:t xml:space="preserve">охранение объема муниципального долга Туриловского сельского поселения в пределах нормативов, установленных </w:t>
            </w:r>
            <w:hyperlink r:id="rId11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3.2 </w:t>
            </w:r>
            <w:r w:rsidR="00CA3346" w:rsidRPr="00CA3346">
              <w:rPr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Default="00140C00" w:rsidP="00950003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CA3346">
              <w:rPr>
                <w:kern w:val="2"/>
                <w:sz w:val="24"/>
                <w:szCs w:val="24"/>
              </w:rPr>
              <w:t xml:space="preserve">ланирование расходов </w:t>
            </w:r>
          </w:p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на обслуживание муниципального долга Туриловского сельского поселения в пределах нормативов, установленных </w:t>
            </w:r>
            <w:hyperlink r:id="rId12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140C00" w:rsidRPr="009B02D1" w:rsidRDefault="00CA3346" w:rsidP="00CA3346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расходам на 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CA3346" w:rsidRDefault="00CA3346" w:rsidP="009500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CA3346" w:rsidRPr="00774558" w:rsidRDefault="00CA3346" w:rsidP="0095000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65" w:type="dxa"/>
          </w:tcPr>
          <w:p w:rsidR="00CA3346" w:rsidRDefault="00CA3346" w:rsidP="00CA3346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CA3346" w:rsidRPr="000B3C66" w:rsidRDefault="00CA3346" w:rsidP="00CA3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Туриловского сельского поселения.</w:t>
            </w:r>
          </w:p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Сбалансированность бюджета Туриловского сельского поселения Миллеровского района и отсутствие просроченной кредиторской задолженности</w:t>
            </w:r>
          </w:p>
        </w:tc>
        <w:tc>
          <w:tcPr>
            <w:tcW w:w="1384" w:type="dxa"/>
          </w:tcPr>
          <w:p w:rsidR="00CA3346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A3346" w:rsidRPr="009B02D1" w:rsidRDefault="00521F34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6392,9</w:t>
            </w:r>
          </w:p>
        </w:tc>
        <w:tc>
          <w:tcPr>
            <w:tcW w:w="1342" w:type="dxa"/>
          </w:tcPr>
          <w:p w:rsidR="00CA3346" w:rsidRPr="009B02D1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A3346" w:rsidRPr="009B02D1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A3346" w:rsidRPr="009B02D1" w:rsidRDefault="00521F34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6392,9</w:t>
            </w:r>
          </w:p>
        </w:tc>
        <w:tc>
          <w:tcPr>
            <w:tcW w:w="1190" w:type="dxa"/>
          </w:tcPr>
          <w:p w:rsidR="00CA3346" w:rsidRPr="009B02D1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40C00" w:rsidRPr="00140C00" w:rsidRDefault="00140C00" w:rsidP="007B61B2">
      <w:pPr>
        <w:rPr>
          <w:sz w:val="28"/>
          <w:szCs w:val="28"/>
        </w:rPr>
      </w:pPr>
    </w:p>
    <w:sectPr w:rsidR="00140C00" w:rsidRPr="00140C00" w:rsidSect="00DA7917">
      <w:pgSz w:w="16838" w:h="11906" w:orient="landscape"/>
      <w:pgMar w:top="1701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4E" w:rsidRDefault="0029514E" w:rsidP="00A4697E">
      <w:r>
        <w:separator/>
      </w:r>
    </w:p>
  </w:endnote>
  <w:endnote w:type="continuationSeparator" w:id="0">
    <w:p w:rsidR="0029514E" w:rsidRDefault="0029514E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4E" w:rsidRDefault="0029514E" w:rsidP="00A4697E">
      <w:r>
        <w:separator/>
      </w:r>
    </w:p>
  </w:footnote>
  <w:footnote w:type="continuationSeparator" w:id="0">
    <w:p w:rsidR="0029514E" w:rsidRDefault="0029514E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7" w:rsidRDefault="00DA791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31F">
      <w:rPr>
        <w:noProof/>
      </w:rPr>
      <w:t>2</w:t>
    </w:r>
    <w:r>
      <w:fldChar w:fldCharType="end"/>
    </w:r>
  </w:p>
  <w:p w:rsidR="00DA7917" w:rsidRDefault="00DA79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5E65"/>
    <w:rsid w:val="0004073C"/>
    <w:rsid w:val="00044EE8"/>
    <w:rsid w:val="00061CE3"/>
    <w:rsid w:val="00076C1B"/>
    <w:rsid w:val="000952DF"/>
    <w:rsid w:val="000A1BEB"/>
    <w:rsid w:val="000A4E4E"/>
    <w:rsid w:val="000A5306"/>
    <w:rsid w:val="000B34A8"/>
    <w:rsid w:val="000D2F0F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5F7C"/>
    <w:rsid w:val="001469D7"/>
    <w:rsid w:val="00151E38"/>
    <w:rsid w:val="0015669D"/>
    <w:rsid w:val="00157766"/>
    <w:rsid w:val="001666F4"/>
    <w:rsid w:val="00167E13"/>
    <w:rsid w:val="00174D58"/>
    <w:rsid w:val="00182F11"/>
    <w:rsid w:val="00195E0F"/>
    <w:rsid w:val="001A47E2"/>
    <w:rsid w:val="001C60DE"/>
    <w:rsid w:val="001C743A"/>
    <w:rsid w:val="001D5550"/>
    <w:rsid w:val="00206746"/>
    <w:rsid w:val="002161B1"/>
    <w:rsid w:val="002260F3"/>
    <w:rsid w:val="0023514E"/>
    <w:rsid w:val="002514CE"/>
    <w:rsid w:val="00252B11"/>
    <w:rsid w:val="0026377E"/>
    <w:rsid w:val="00280DA8"/>
    <w:rsid w:val="00285289"/>
    <w:rsid w:val="0029514E"/>
    <w:rsid w:val="0029797E"/>
    <w:rsid w:val="002A20FB"/>
    <w:rsid w:val="002B5925"/>
    <w:rsid w:val="002B5B71"/>
    <w:rsid w:val="002C7645"/>
    <w:rsid w:val="002D3C93"/>
    <w:rsid w:val="002D533E"/>
    <w:rsid w:val="002D6184"/>
    <w:rsid w:val="002E48A8"/>
    <w:rsid w:val="002F2011"/>
    <w:rsid w:val="002F4391"/>
    <w:rsid w:val="00302D12"/>
    <w:rsid w:val="00306371"/>
    <w:rsid w:val="003205A6"/>
    <w:rsid w:val="00333B94"/>
    <w:rsid w:val="003503FF"/>
    <w:rsid w:val="003529B5"/>
    <w:rsid w:val="003532B5"/>
    <w:rsid w:val="00356A7E"/>
    <w:rsid w:val="00360B30"/>
    <w:rsid w:val="00364678"/>
    <w:rsid w:val="00374FDA"/>
    <w:rsid w:val="00382606"/>
    <w:rsid w:val="00386D21"/>
    <w:rsid w:val="00387B6A"/>
    <w:rsid w:val="003936F9"/>
    <w:rsid w:val="003961CA"/>
    <w:rsid w:val="003A6537"/>
    <w:rsid w:val="003C64E4"/>
    <w:rsid w:val="003D74AA"/>
    <w:rsid w:val="003E029E"/>
    <w:rsid w:val="003E0D10"/>
    <w:rsid w:val="003F0323"/>
    <w:rsid w:val="003F7747"/>
    <w:rsid w:val="00401690"/>
    <w:rsid w:val="004033AD"/>
    <w:rsid w:val="00407035"/>
    <w:rsid w:val="00414475"/>
    <w:rsid w:val="0041478C"/>
    <w:rsid w:val="00420EA9"/>
    <w:rsid w:val="00422D39"/>
    <w:rsid w:val="00430B3E"/>
    <w:rsid w:val="00430DF7"/>
    <w:rsid w:val="00441D0D"/>
    <w:rsid w:val="00444FCE"/>
    <w:rsid w:val="00446C0F"/>
    <w:rsid w:val="00451197"/>
    <w:rsid w:val="004816B8"/>
    <w:rsid w:val="004878F6"/>
    <w:rsid w:val="004A0C82"/>
    <w:rsid w:val="004A2AA1"/>
    <w:rsid w:val="004A6E09"/>
    <w:rsid w:val="004C353C"/>
    <w:rsid w:val="004E2EF2"/>
    <w:rsid w:val="004E52EC"/>
    <w:rsid w:val="004F7DCE"/>
    <w:rsid w:val="00500569"/>
    <w:rsid w:val="005011F7"/>
    <w:rsid w:val="005073EE"/>
    <w:rsid w:val="005137FA"/>
    <w:rsid w:val="00521F34"/>
    <w:rsid w:val="00523DFC"/>
    <w:rsid w:val="0052762D"/>
    <w:rsid w:val="0053699E"/>
    <w:rsid w:val="0056274E"/>
    <w:rsid w:val="00574CAF"/>
    <w:rsid w:val="00580A9C"/>
    <w:rsid w:val="00590723"/>
    <w:rsid w:val="005A6828"/>
    <w:rsid w:val="005A76DA"/>
    <w:rsid w:val="005C003D"/>
    <w:rsid w:val="005C1985"/>
    <w:rsid w:val="005C3771"/>
    <w:rsid w:val="005D4790"/>
    <w:rsid w:val="005D7EF6"/>
    <w:rsid w:val="005E331F"/>
    <w:rsid w:val="005E4B75"/>
    <w:rsid w:val="005F1A33"/>
    <w:rsid w:val="005F36FA"/>
    <w:rsid w:val="005F7121"/>
    <w:rsid w:val="0060071E"/>
    <w:rsid w:val="00602B28"/>
    <w:rsid w:val="006056F0"/>
    <w:rsid w:val="0060702B"/>
    <w:rsid w:val="0062236E"/>
    <w:rsid w:val="00627DC8"/>
    <w:rsid w:val="00674C26"/>
    <w:rsid w:val="0067534F"/>
    <w:rsid w:val="00681C3A"/>
    <w:rsid w:val="006830DA"/>
    <w:rsid w:val="00690E5F"/>
    <w:rsid w:val="00696AD3"/>
    <w:rsid w:val="006A34CE"/>
    <w:rsid w:val="006B1424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6083"/>
    <w:rsid w:val="00747B69"/>
    <w:rsid w:val="007528DB"/>
    <w:rsid w:val="00780C1C"/>
    <w:rsid w:val="00783561"/>
    <w:rsid w:val="00792F94"/>
    <w:rsid w:val="007B1ADF"/>
    <w:rsid w:val="007B50C7"/>
    <w:rsid w:val="007B5A1F"/>
    <w:rsid w:val="007B61B2"/>
    <w:rsid w:val="007C2F40"/>
    <w:rsid w:val="007D2466"/>
    <w:rsid w:val="007D29ED"/>
    <w:rsid w:val="007F428B"/>
    <w:rsid w:val="007F4A64"/>
    <w:rsid w:val="00803993"/>
    <w:rsid w:val="00805D0E"/>
    <w:rsid w:val="00812A15"/>
    <w:rsid w:val="00822946"/>
    <w:rsid w:val="00836563"/>
    <w:rsid w:val="0086728C"/>
    <w:rsid w:val="00876F31"/>
    <w:rsid w:val="00886600"/>
    <w:rsid w:val="008A3848"/>
    <w:rsid w:val="008A6E0D"/>
    <w:rsid w:val="008B0B2D"/>
    <w:rsid w:val="008D2D81"/>
    <w:rsid w:val="008D3429"/>
    <w:rsid w:val="008D4515"/>
    <w:rsid w:val="008D4CF6"/>
    <w:rsid w:val="008F019F"/>
    <w:rsid w:val="008F290B"/>
    <w:rsid w:val="008F3EF5"/>
    <w:rsid w:val="00900B30"/>
    <w:rsid w:val="00903F69"/>
    <w:rsid w:val="00905684"/>
    <w:rsid w:val="009144CF"/>
    <w:rsid w:val="009348E9"/>
    <w:rsid w:val="00934EB7"/>
    <w:rsid w:val="0094097F"/>
    <w:rsid w:val="00950003"/>
    <w:rsid w:val="00953FBC"/>
    <w:rsid w:val="00954002"/>
    <w:rsid w:val="009579B5"/>
    <w:rsid w:val="00964145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7F58"/>
    <w:rsid w:val="009F212D"/>
    <w:rsid w:val="009F64A7"/>
    <w:rsid w:val="00A36654"/>
    <w:rsid w:val="00A4697E"/>
    <w:rsid w:val="00A70DC3"/>
    <w:rsid w:val="00A83633"/>
    <w:rsid w:val="00A83C81"/>
    <w:rsid w:val="00A83F40"/>
    <w:rsid w:val="00A86B1D"/>
    <w:rsid w:val="00AA0C47"/>
    <w:rsid w:val="00AA7CD0"/>
    <w:rsid w:val="00AB00B1"/>
    <w:rsid w:val="00AE4D84"/>
    <w:rsid w:val="00AF1804"/>
    <w:rsid w:val="00AF1A64"/>
    <w:rsid w:val="00B00CC8"/>
    <w:rsid w:val="00B075EF"/>
    <w:rsid w:val="00B118BA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710EC"/>
    <w:rsid w:val="00B715DC"/>
    <w:rsid w:val="00B75B0F"/>
    <w:rsid w:val="00BF0577"/>
    <w:rsid w:val="00C00212"/>
    <w:rsid w:val="00C00BD7"/>
    <w:rsid w:val="00C14708"/>
    <w:rsid w:val="00C17742"/>
    <w:rsid w:val="00C241F1"/>
    <w:rsid w:val="00C30978"/>
    <w:rsid w:val="00C3360E"/>
    <w:rsid w:val="00C36681"/>
    <w:rsid w:val="00C51D02"/>
    <w:rsid w:val="00C5617B"/>
    <w:rsid w:val="00C71DE0"/>
    <w:rsid w:val="00C761E1"/>
    <w:rsid w:val="00C7708E"/>
    <w:rsid w:val="00C90E30"/>
    <w:rsid w:val="00C95B35"/>
    <w:rsid w:val="00CA3346"/>
    <w:rsid w:val="00CA3489"/>
    <w:rsid w:val="00CC12A8"/>
    <w:rsid w:val="00CD30F6"/>
    <w:rsid w:val="00CD55DA"/>
    <w:rsid w:val="00CE2E66"/>
    <w:rsid w:val="00CF1B70"/>
    <w:rsid w:val="00D04C2E"/>
    <w:rsid w:val="00D20191"/>
    <w:rsid w:val="00D25525"/>
    <w:rsid w:val="00D325B0"/>
    <w:rsid w:val="00D50166"/>
    <w:rsid w:val="00D54DFC"/>
    <w:rsid w:val="00D568AF"/>
    <w:rsid w:val="00D57C5C"/>
    <w:rsid w:val="00D62B3D"/>
    <w:rsid w:val="00D668DC"/>
    <w:rsid w:val="00D84415"/>
    <w:rsid w:val="00D91194"/>
    <w:rsid w:val="00DA407A"/>
    <w:rsid w:val="00DA7917"/>
    <w:rsid w:val="00DA7A26"/>
    <w:rsid w:val="00DB73EB"/>
    <w:rsid w:val="00DC4716"/>
    <w:rsid w:val="00DD36FA"/>
    <w:rsid w:val="00DD73EB"/>
    <w:rsid w:val="00DF365E"/>
    <w:rsid w:val="00DF5E44"/>
    <w:rsid w:val="00E05264"/>
    <w:rsid w:val="00E06028"/>
    <w:rsid w:val="00E25528"/>
    <w:rsid w:val="00E32B9C"/>
    <w:rsid w:val="00E602F5"/>
    <w:rsid w:val="00E67EB7"/>
    <w:rsid w:val="00E75D09"/>
    <w:rsid w:val="00E76DEA"/>
    <w:rsid w:val="00EA108B"/>
    <w:rsid w:val="00EA2FC1"/>
    <w:rsid w:val="00EC7EBE"/>
    <w:rsid w:val="00ED09BB"/>
    <w:rsid w:val="00EE1DEB"/>
    <w:rsid w:val="00EE5AD7"/>
    <w:rsid w:val="00EE6ACB"/>
    <w:rsid w:val="00EF4CE1"/>
    <w:rsid w:val="00EF5101"/>
    <w:rsid w:val="00F00B47"/>
    <w:rsid w:val="00F028E3"/>
    <w:rsid w:val="00F05298"/>
    <w:rsid w:val="00F17354"/>
    <w:rsid w:val="00F25535"/>
    <w:rsid w:val="00F32757"/>
    <w:rsid w:val="00F40594"/>
    <w:rsid w:val="00F4680A"/>
    <w:rsid w:val="00F526B6"/>
    <w:rsid w:val="00F6360C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E32C6"/>
    <w:rsid w:val="00FE5B2C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9AC2-DE18-48E3-BDF7-8815E54C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8237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</cp:revision>
  <cp:lastPrinted>2023-12-04T06:07:00Z</cp:lastPrinted>
  <dcterms:created xsi:type="dcterms:W3CDTF">2023-11-22T11:21:00Z</dcterms:created>
  <dcterms:modified xsi:type="dcterms:W3CDTF">2023-12-06T09:36:00Z</dcterms:modified>
</cp:coreProperties>
</file>